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560" w:firstLine="480"/>
        <w:jc w:val="right"/>
        <w:rPr>
          <w:rFonts w:ascii="宋体" w:hAnsi="宋体" w:cs="宋体"/>
          <w:b/>
        </w:rPr>
      </w:pPr>
    </w:p>
    <w:p>
      <w:pPr>
        <w:spacing w:line="360" w:lineRule="auto"/>
        <w:ind w:firstLine="0" w:firstLineChars="0"/>
        <w:jc w:val="center"/>
        <w:rPr>
          <w:rFonts w:ascii="宋体" w:hAnsi="宋体" w:cs="宋体"/>
          <w:b/>
          <w:sz w:val="84"/>
          <w:szCs w:val="84"/>
          <w14:shadow w14:blurRad="50800" w14:dist="38100" w14:dir="2700000" w14:sx="100000" w14:sy="100000" w14:kx="0" w14:ky="0" w14:algn="tl">
            <w14:srgbClr w14:val="000000">
              <w14:alpha w14:val="60000"/>
            </w14:srgbClr>
          </w14:shadow>
        </w:rPr>
      </w:pPr>
    </w:p>
    <w:p>
      <w:pPr>
        <w:spacing w:line="360" w:lineRule="auto"/>
        <w:ind w:firstLine="0" w:firstLineChars="0"/>
        <w:jc w:val="center"/>
        <w:rPr>
          <w:rFonts w:ascii="宋体" w:hAnsi="宋体" w:cs="宋体"/>
          <w:b/>
          <w:sz w:val="120"/>
          <w:szCs w:val="120"/>
          <w14:shadow w14:blurRad="50800" w14:dist="38100" w14:dir="2700000" w14:sx="100000" w14:sy="100000" w14:kx="0" w14:ky="0" w14:algn="tl">
            <w14:srgbClr w14:val="000000">
              <w14:alpha w14:val="60000"/>
            </w14:srgbClr>
          </w14:shadow>
        </w:rPr>
      </w:pPr>
      <w:r>
        <w:rPr>
          <w:rFonts w:hint="eastAsia" w:ascii="宋体" w:hAnsi="宋体" w:cs="宋体"/>
          <w:b/>
          <w:sz w:val="120"/>
          <w:szCs w:val="120"/>
          <w14:shadow w14:blurRad="50800" w14:dist="38100" w14:dir="2700000" w14:sx="100000" w14:sy="100000" w14:kx="0" w14:ky="0" w14:algn="tl">
            <w14:srgbClr w14:val="000000">
              <w14:alpha w14:val="60000"/>
            </w14:srgbClr>
          </w14:shadow>
        </w:rPr>
        <w:t>招 标 文 件</w:t>
      </w:r>
    </w:p>
    <w:p>
      <w:pPr>
        <w:spacing w:line="360" w:lineRule="auto"/>
        <w:ind w:left="560" w:firstLine="480"/>
        <w:jc w:val="center"/>
        <w:rPr>
          <w:rFonts w:ascii="宋体" w:hAnsi="宋体" w:cs="宋体"/>
          <w:bCs/>
        </w:rPr>
      </w:pPr>
    </w:p>
    <w:p>
      <w:pPr>
        <w:pStyle w:val="18"/>
        <w:ind w:firstLine="0" w:firstLineChars="0"/>
        <w:rPr>
          <w:rFonts w:ascii="宋体" w:hAnsi="宋体" w:cs="宋体"/>
        </w:rPr>
      </w:pPr>
    </w:p>
    <w:p>
      <w:pPr>
        <w:pStyle w:val="23"/>
        <w:spacing w:line="360" w:lineRule="auto"/>
        <w:ind w:right="-749" w:rightChars="-312" w:firstLine="0" w:firstLineChars="0"/>
        <w:rPr>
          <w:rFonts w:hint="eastAsia" w:hAnsi="宋体" w:eastAsia="宋体" w:cs="宋体"/>
          <w:b/>
          <w:bCs/>
          <w:sz w:val="36"/>
          <w:szCs w:val="32"/>
          <w:u w:val="single"/>
          <w:lang w:val="en-US" w:eastAsia="zh-CN"/>
        </w:rPr>
      </w:pPr>
      <w:r>
        <w:rPr>
          <w:rFonts w:hint="eastAsia" w:hAnsi="宋体" w:cs="宋体"/>
          <w:b/>
          <w:sz w:val="36"/>
          <w:szCs w:val="32"/>
        </w:rPr>
        <w:t>项目编号：</w:t>
      </w:r>
      <w:r>
        <w:rPr>
          <w:rFonts w:hint="eastAsia" w:hAnsi="宋体" w:cs="宋体"/>
          <w:b/>
          <w:sz w:val="36"/>
          <w:szCs w:val="32"/>
          <w:lang w:val="en-US" w:eastAsia="zh-CN"/>
        </w:rPr>
        <w:t xml:space="preserve"> </w:t>
      </w:r>
    </w:p>
    <w:p>
      <w:pPr>
        <w:tabs>
          <w:tab w:val="left" w:pos="7230"/>
        </w:tabs>
        <w:spacing w:line="360" w:lineRule="auto"/>
        <w:ind w:left="1706" w:right="-749" w:rightChars="-312" w:hanging="1706" w:hangingChars="472"/>
        <w:rPr>
          <w:rFonts w:ascii="宋体" w:hAnsi="宋体" w:cs="宋体"/>
          <w:b/>
          <w:sz w:val="36"/>
          <w:szCs w:val="32"/>
        </w:rPr>
      </w:pPr>
      <w:r>
        <w:rPr>
          <w:rFonts w:hint="eastAsia" w:ascii="宋体" w:hAnsi="宋体" w:cs="宋体"/>
          <w:b/>
          <w:sz w:val="36"/>
          <w:szCs w:val="32"/>
        </w:rPr>
        <w:t>项目名称：</w:t>
      </w:r>
      <w:r>
        <w:rPr>
          <w:rFonts w:hint="eastAsia" w:ascii="宋体" w:hAnsi="宋体" w:cs="宋体"/>
          <w:b/>
          <w:sz w:val="36"/>
          <w:lang w:val="en-US" w:eastAsia="zh-CN"/>
        </w:rPr>
        <w:t xml:space="preserve"> </w:t>
      </w:r>
      <w:r>
        <w:rPr>
          <w:rFonts w:hint="eastAsia" w:ascii="宋体" w:hAnsi="宋体" w:cs="宋体"/>
          <w:b/>
          <w:sz w:val="36"/>
          <w:szCs w:val="32"/>
        </w:rPr>
        <w:t xml:space="preserve">   </w:t>
      </w:r>
    </w:p>
    <w:p>
      <w:pPr>
        <w:tabs>
          <w:tab w:val="left" w:pos="7230"/>
        </w:tabs>
        <w:spacing w:line="360" w:lineRule="auto"/>
        <w:ind w:right="-749" w:rightChars="-312" w:firstLine="0" w:firstLineChars="0"/>
        <w:rPr>
          <w:rFonts w:ascii="宋体" w:hAnsi="宋体" w:cs="宋体"/>
          <w:b/>
          <w:u w:val="single"/>
        </w:rPr>
      </w:pPr>
      <w:r>
        <w:rPr>
          <w:rFonts w:hint="eastAsia" w:ascii="宋体" w:hAnsi="宋体" w:cs="宋体"/>
          <w:b/>
          <w:sz w:val="36"/>
          <w:szCs w:val="32"/>
        </w:rPr>
        <w:t>招标内容：</w:t>
      </w:r>
      <w:r>
        <w:rPr>
          <w:rFonts w:hint="eastAsia" w:ascii="宋体" w:hAnsi="宋体" w:cs="宋体"/>
          <w:b/>
          <w:sz w:val="36"/>
          <w:szCs w:val="32"/>
          <w:lang w:val="en-US" w:eastAsia="zh-CN"/>
        </w:rPr>
        <w:t xml:space="preserve"> </w:t>
      </w:r>
      <w:r>
        <w:rPr>
          <w:rFonts w:hint="eastAsia" w:ascii="宋体" w:hAnsi="宋体" w:cs="宋体"/>
          <w:b/>
        </w:rPr>
        <w:t xml:space="preserve">             </w:t>
      </w:r>
    </w:p>
    <w:p>
      <w:pPr>
        <w:tabs>
          <w:tab w:val="left" w:pos="7230"/>
        </w:tabs>
        <w:spacing w:line="360" w:lineRule="auto"/>
        <w:ind w:right="-749" w:rightChars="-312" w:firstLine="482"/>
        <w:rPr>
          <w:rFonts w:ascii="宋体" w:hAnsi="宋体" w:cs="宋体"/>
          <w:b/>
          <w:bCs/>
          <w:u w:val="single"/>
        </w:rPr>
      </w:pPr>
    </w:p>
    <w:p>
      <w:pPr>
        <w:tabs>
          <w:tab w:val="left" w:pos="7230"/>
        </w:tabs>
        <w:spacing w:line="360" w:lineRule="auto"/>
        <w:ind w:right="-749" w:rightChars="-312" w:firstLine="482"/>
        <w:rPr>
          <w:rFonts w:ascii="宋体" w:hAnsi="宋体" w:cs="宋体"/>
          <w:b/>
          <w:bCs/>
          <w:u w:val="single"/>
        </w:rPr>
      </w:pPr>
    </w:p>
    <w:p>
      <w:pPr>
        <w:pStyle w:val="23"/>
        <w:spacing w:line="360" w:lineRule="auto"/>
        <w:ind w:right="-749" w:rightChars="-312" w:firstLine="480"/>
        <w:rPr>
          <w:rFonts w:hAnsi="宋体" w:cs="宋体"/>
          <w:sz w:val="24"/>
          <w:szCs w:val="24"/>
        </w:rPr>
      </w:pPr>
    </w:p>
    <w:p>
      <w:pPr>
        <w:pStyle w:val="23"/>
        <w:spacing w:line="360" w:lineRule="auto"/>
        <w:ind w:right="-749" w:rightChars="-312" w:firstLine="0" w:firstLineChars="0"/>
        <w:rPr>
          <w:rFonts w:hAnsi="宋体" w:cs="宋体"/>
          <w:b/>
          <w:sz w:val="36"/>
          <w:szCs w:val="24"/>
          <w:u w:val="single"/>
        </w:rPr>
      </w:pPr>
      <w:r>
        <w:rPr>
          <w:rFonts w:hint="eastAsia" w:hAnsi="宋体" w:cs="宋体"/>
          <w:b/>
          <w:sz w:val="36"/>
          <w:szCs w:val="24"/>
        </w:rPr>
        <w:t>招 标 人：</w:t>
      </w:r>
      <w:r>
        <w:rPr>
          <w:rFonts w:hint="eastAsia" w:hAnsi="宋体" w:cs="宋体"/>
          <w:b/>
          <w:sz w:val="36"/>
          <w:szCs w:val="24"/>
          <w:lang w:val="en-US" w:eastAsia="zh-CN"/>
        </w:rPr>
        <w:t xml:space="preserve"> </w:t>
      </w:r>
      <w:r>
        <w:rPr>
          <w:rFonts w:hint="eastAsia" w:hAnsi="宋体" w:cs="宋体"/>
          <w:b/>
          <w:sz w:val="36"/>
          <w:szCs w:val="24"/>
          <w:u w:val="single"/>
          <w:lang w:val="en-US" w:eastAsia="zh-CN"/>
        </w:rPr>
        <w:t xml:space="preserve">               </w:t>
      </w:r>
      <w:r>
        <w:rPr>
          <w:rFonts w:hint="eastAsia" w:hAnsi="宋体" w:cs="宋体"/>
          <w:b w:val="0"/>
          <w:bCs/>
          <w:sz w:val="36"/>
          <w:szCs w:val="24"/>
          <w:u w:val="none"/>
          <w:lang w:val="en-US" w:eastAsia="zh-CN"/>
        </w:rPr>
        <w:t xml:space="preserve">                       </w:t>
      </w:r>
      <w:r>
        <w:rPr>
          <w:rFonts w:hint="eastAsia" w:hAnsi="宋体" w:cs="宋体"/>
          <w:b w:val="0"/>
          <w:bCs/>
          <w:sz w:val="36"/>
          <w:szCs w:val="24"/>
          <w:u w:val="none"/>
        </w:rPr>
        <w:t xml:space="preserve"> </w:t>
      </w:r>
      <w:r>
        <w:rPr>
          <w:rFonts w:hint="eastAsia" w:hAnsi="宋体" w:cs="宋体"/>
          <w:b w:val="0"/>
          <w:bCs/>
          <w:sz w:val="36"/>
          <w:szCs w:val="24"/>
          <w:u w:val="single"/>
        </w:rPr>
        <w:t xml:space="preserve"> </w:t>
      </w:r>
      <w:r>
        <w:rPr>
          <w:rFonts w:hint="eastAsia" w:hAnsi="宋体" w:cs="宋体"/>
          <w:b/>
          <w:sz w:val="36"/>
          <w:szCs w:val="24"/>
          <w:u w:val="single"/>
        </w:rPr>
        <w:t xml:space="preserve">                   </w:t>
      </w:r>
    </w:p>
    <w:p>
      <w:pPr>
        <w:pStyle w:val="23"/>
        <w:spacing w:line="360" w:lineRule="auto"/>
        <w:ind w:right="-749" w:rightChars="-312" w:firstLine="0" w:firstLineChars="0"/>
        <w:rPr>
          <w:rFonts w:hAnsi="宋体" w:cs="宋体"/>
          <w:b/>
          <w:sz w:val="36"/>
          <w:szCs w:val="24"/>
        </w:rPr>
      </w:pPr>
      <w:r>
        <w:rPr>
          <w:rFonts w:hint="eastAsia" w:hAnsi="宋体" w:cs="宋体"/>
          <w:b/>
          <w:sz w:val="36"/>
          <w:szCs w:val="24"/>
        </w:rPr>
        <w:t>招标代理机构：</w:t>
      </w:r>
      <w:r>
        <w:rPr>
          <w:rFonts w:hint="eastAsia" w:hAnsi="宋体" w:cs="宋体"/>
          <w:b/>
          <w:snapToGrid w:val="0"/>
          <w:kern w:val="0"/>
          <w:sz w:val="36"/>
          <w:szCs w:val="24"/>
          <w:u w:val="single"/>
          <w:lang w:val="en-US" w:eastAsia="zh-CN"/>
        </w:rPr>
        <w:t xml:space="preserve"> </w:t>
      </w:r>
      <w:r>
        <w:rPr>
          <w:rFonts w:hint="eastAsia" w:hAnsi="宋体" w:cs="宋体"/>
          <w:b/>
          <w:snapToGrid w:val="0"/>
          <w:kern w:val="0"/>
          <w:sz w:val="36"/>
          <w:szCs w:val="24"/>
          <w:u w:val="single"/>
          <w:lang w:val="zh-CN"/>
        </w:rPr>
        <w:t xml:space="preserve">    </w:t>
      </w:r>
    </w:p>
    <w:p>
      <w:pPr>
        <w:keepNext/>
        <w:keepLines/>
        <w:ind w:right="-749" w:rightChars="-312" w:firstLine="0" w:firstLineChars="0"/>
        <w:rPr>
          <w:rFonts w:hint="eastAsia" w:ascii="宋体" w:hAnsi="宋体" w:eastAsia="宋体" w:cs="宋体"/>
          <w:b/>
          <w:sz w:val="36"/>
          <w:u w:val="single"/>
          <w:lang w:eastAsia="zh-CN"/>
        </w:rPr>
      </w:pPr>
      <w:r>
        <w:rPr>
          <w:rFonts w:hint="eastAsia" w:ascii="宋体" w:hAnsi="宋体" w:cs="宋体"/>
          <w:b/>
          <w:sz w:val="36"/>
        </w:rPr>
        <w:t>编制时间：</w:t>
      </w:r>
      <w:r>
        <w:rPr>
          <w:rFonts w:hint="eastAsia" w:ascii="宋体" w:hAnsi="宋体" w:cs="宋体"/>
          <w:b/>
          <w:snapToGrid w:val="0"/>
          <w:kern w:val="0"/>
          <w:sz w:val="36"/>
          <w:u w:val="single"/>
          <w:lang w:val="en-US" w:eastAsia="zh-CN"/>
        </w:rPr>
        <w:t xml:space="preserve"> </w:t>
      </w:r>
    </w:p>
    <w:p>
      <w:pPr>
        <w:pStyle w:val="2"/>
      </w:pPr>
      <w:r>
        <w:rPr>
          <w:rFonts w:hint="eastAsia"/>
          <w:sz w:val="36"/>
          <w:u w:val="single"/>
        </w:rPr>
        <w:br w:type="page"/>
      </w:r>
      <w:bookmarkStart w:id="0" w:name="_Toc164854189"/>
      <w:bookmarkStart w:id="1" w:name="_Toc98"/>
      <w:bookmarkStart w:id="2" w:name="_Toc21859"/>
      <w:bookmarkStart w:id="3" w:name="_Toc24345"/>
      <w:r>
        <w:rPr>
          <w:rFonts w:hint="eastAsia"/>
        </w:rPr>
        <w:t>目  录</w:t>
      </w:r>
      <w:bookmarkEnd w:id="0"/>
      <w:bookmarkEnd w:id="1"/>
      <w:bookmarkEnd w:id="2"/>
      <w:bookmarkEnd w:id="3"/>
    </w:p>
    <w:p>
      <w:pPr>
        <w:pStyle w:val="30"/>
        <w:tabs>
          <w:tab w:val="right" w:leader="dot" w:pos="8172"/>
        </w:tabs>
        <w:ind w:firstLine="420"/>
        <w:rPr>
          <w:rFonts w:asciiTheme="minorHAnsi" w:hAnsiTheme="minorHAnsi" w:eastAsiaTheme="minorEastAsia" w:cstheme="minorBidi"/>
          <w:sz w:val="21"/>
          <w:szCs w:val="22"/>
          <w14:ligatures w14:val="standardContextual"/>
        </w:rPr>
      </w:pPr>
      <w:r>
        <w:rPr>
          <w:rFonts w:hint="eastAsia" w:cs="宋体" w:asciiTheme="minorEastAsia" w:hAnsiTheme="minorEastAsia" w:eastAsiaTheme="minorEastAsia"/>
          <w:sz w:val="21"/>
          <w:szCs w:val="21"/>
        </w:rPr>
        <w:fldChar w:fldCharType="begin"/>
      </w:r>
      <w:r>
        <w:rPr>
          <w:rFonts w:hint="eastAsia" w:cs="宋体" w:asciiTheme="minorEastAsia" w:hAnsiTheme="minorEastAsia" w:eastAsiaTheme="minorEastAsia"/>
          <w:sz w:val="21"/>
          <w:szCs w:val="21"/>
        </w:rPr>
        <w:instrText xml:space="preserve"> TOC \o "1-3" \h \z \u </w:instrText>
      </w:r>
      <w:r>
        <w:rPr>
          <w:rFonts w:hint="eastAsia" w:cs="宋体" w:asciiTheme="minorEastAsia" w:hAnsiTheme="minorEastAsia" w:eastAsiaTheme="minorEastAsia"/>
          <w:sz w:val="21"/>
          <w:szCs w:val="21"/>
        </w:rPr>
        <w:fldChar w:fldCharType="separate"/>
      </w:r>
      <w:r>
        <w:fldChar w:fldCharType="begin"/>
      </w:r>
      <w:r>
        <w:instrText xml:space="preserve"> HYPERLINK \l "_Toc164854189" </w:instrText>
      </w:r>
      <w:r>
        <w:fldChar w:fldCharType="separate"/>
      </w:r>
      <w:r>
        <w:rPr>
          <w:rStyle w:val="53"/>
        </w:rPr>
        <w:t>目  录</w:t>
      </w:r>
      <w:r>
        <w:tab/>
      </w:r>
      <w:r>
        <w:fldChar w:fldCharType="begin"/>
      </w:r>
      <w:r>
        <w:instrText xml:space="preserve"> PAGEREF _Toc164854189 \h </w:instrText>
      </w:r>
      <w:r>
        <w:fldChar w:fldCharType="separate"/>
      </w:r>
      <w:r>
        <w:t>2</w:t>
      </w:r>
      <w:r>
        <w:fldChar w:fldCharType="end"/>
      </w:r>
      <w: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"_Toc164854190" </w:instrText>
      </w:r>
      <w:r>
        <w:fldChar w:fldCharType="separate"/>
      </w:r>
      <w:r>
        <w:rPr>
          <w:rStyle w:val="53"/>
        </w:rPr>
        <w:t>第一章 招标公告（代投标邀请函）</w:t>
      </w:r>
      <w:r>
        <w:tab/>
      </w:r>
      <w:r>
        <w:fldChar w:fldCharType="begin"/>
      </w:r>
      <w:r>
        <w:instrText xml:space="preserve"> PAGEREF _Toc164854190 \h </w:instrText>
      </w:r>
      <w:r>
        <w:fldChar w:fldCharType="separate"/>
      </w:r>
      <w:r>
        <w:t>1</w:t>
      </w:r>
      <w:r>
        <w:fldChar w:fldCharType="end"/>
      </w:r>
      <w: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"_Toc164854191" </w:instrText>
      </w:r>
      <w:r>
        <w:fldChar w:fldCharType="separate"/>
      </w:r>
      <w:r>
        <w:rPr>
          <w:rStyle w:val="53"/>
          <w:rFonts w:ascii="宋体" w:hAnsi="宋体" w:cs="宋体"/>
          <w:i w:val="0"/>
          <w:iCs w:val="0"/>
        </w:rPr>
        <w:t>一、项目概况</w:t>
      </w:r>
      <w:r>
        <w:rPr>
          <w:i w:val="0"/>
          <w:iCs w:val="0"/>
        </w:rPr>
        <w:tab/>
      </w:r>
      <w:r>
        <w:rPr>
          <w:i w:val="0"/>
          <w:iCs w:val="0"/>
        </w:rPr>
        <w:fldChar w:fldCharType="begin"/>
      </w:r>
      <w:r>
        <w:rPr>
          <w:i w:val="0"/>
          <w:iCs w:val="0"/>
        </w:rPr>
        <w:instrText xml:space="preserve"> PAGEREF _Toc164854191 \h </w:instrText>
      </w:r>
      <w:r>
        <w:rPr>
          <w:i w:val="0"/>
          <w:iCs w:val="0"/>
        </w:rPr>
        <w:fldChar w:fldCharType="separate"/>
      </w:r>
      <w:r>
        <w:rPr>
          <w:i w:val="0"/>
          <w:iCs w:val="0"/>
        </w:rPr>
        <w:t>1</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"_Toc164854192" </w:instrText>
      </w:r>
      <w:r>
        <w:fldChar w:fldCharType="separate"/>
      </w:r>
      <w:r>
        <w:rPr>
          <w:rStyle w:val="53"/>
          <w:rFonts w:ascii="宋体" w:hAnsi="宋体" w:cs="宋体"/>
          <w:i w:val="0"/>
          <w:iCs w:val="0"/>
        </w:rPr>
        <w:t>二、投标人资格要求</w:t>
      </w:r>
      <w:r>
        <w:rPr>
          <w:i w:val="0"/>
          <w:iCs w:val="0"/>
        </w:rPr>
        <w:tab/>
      </w:r>
      <w:r>
        <w:rPr>
          <w:i w:val="0"/>
          <w:iCs w:val="0"/>
        </w:rPr>
        <w:fldChar w:fldCharType="begin"/>
      </w:r>
      <w:r>
        <w:rPr>
          <w:i w:val="0"/>
          <w:iCs w:val="0"/>
        </w:rPr>
        <w:instrText xml:space="preserve"> PAGEREF _Toc164854192 \h </w:instrText>
      </w:r>
      <w:r>
        <w:rPr>
          <w:i w:val="0"/>
          <w:iCs w:val="0"/>
        </w:rPr>
        <w:fldChar w:fldCharType="separate"/>
      </w:r>
      <w:r>
        <w:rPr>
          <w:i w:val="0"/>
          <w:iCs w:val="0"/>
        </w:rPr>
        <w:t>1</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"_Toc164854193" </w:instrText>
      </w:r>
      <w:r>
        <w:fldChar w:fldCharType="separate"/>
      </w:r>
      <w:r>
        <w:rPr>
          <w:rStyle w:val="53"/>
          <w:rFonts w:ascii="宋体" w:hAnsi="宋体" w:cs="宋体"/>
          <w:i w:val="0"/>
          <w:iCs w:val="0"/>
        </w:rPr>
        <w:t>三、招标文件的获取</w:t>
      </w:r>
      <w:r>
        <w:rPr>
          <w:i w:val="0"/>
          <w:iCs w:val="0"/>
        </w:rPr>
        <w:tab/>
      </w:r>
      <w:r>
        <w:rPr>
          <w:i w:val="0"/>
          <w:iCs w:val="0"/>
        </w:rPr>
        <w:fldChar w:fldCharType="begin"/>
      </w:r>
      <w:r>
        <w:rPr>
          <w:i w:val="0"/>
          <w:iCs w:val="0"/>
        </w:rPr>
        <w:instrText xml:space="preserve"> PAGEREF _Toc164854193 \h </w:instrText>
      </w:r>
      <w:r>
        <w:rPr>
          <w:i w:val="0"/>
          <w:iCs w:val="0"/>
        </w:rPr>
        <w:fldChar w:fldCharType="separate"/>
      </w:r>
      <w:r>
        <w:rPr>
          <w:i w:val="0"/>
          <w:iCs w:val="0"/>
        </w:rPr>
        <w:t>1</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"_Toc164854194" </w:instrText>
      </w:r>
      <w:r>
        <w:fldChar w:fldCharType="separate"/>
      </w:r>
      <w:r>
        <w:rPr>
          <w:rStyle w:val="53"/>
          <w:rFonts w:ascii="宋体" w:hAnsi="宋体" w:cs="宋体"/>
          <w:i w:val="0"/>
          <w:iCs w:val="0"/>
        </w:rPr>
        <w:t>五、开标地点及时间</w:t>
      </w:r>
      <w:r>
        <w:rPr>
          <w:i w:val="0"/>
          <w:iCs w:val="0"/>
        </w:rPr>
        <w:tab/>
      </w:r>
      <w:r>
        <w:rPr>
          <w:i w:val="0"/>
          <w:iCs w:val="0"/>
        </w:rPr>
        <w:fldChar w:fldCharType="begin"/>
      </w:r>
      <w:r>
        <w:rPr>
          <w:i w:val="0"/>
          <w:iCs w:val="0"/>
        </w:rPr>
        <w:instrText xml:space="preserve"> PAGEREF _Toc164854194 \h </w:instrText>
      </w:r>
      <w:r>
        <w:rPr>
          <w:i w:val="0"/>
          <w:iCs w:val="0"/>
        </w:rPr>
        <w:fldChar w:fldCharType="separate"/>
      </w:r>
      <w:r>
        <w:rPr>
          <w:i w:val="0"/>
          <w:iCs w:val="0"/>
        </w:rPr>
        <w:t>2</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"_Toc164854195" </w:instrText>
      </w:r>
      <w:r>
        <w:fldChar w:fldCharType="separate"/>
      </w:r>
      <w:r>
        <w:rPr>
          <w:rStyle w:val="53"/>
          <w:rFonts w:ascii="宋体" w:hAnsi="宋体" w:cs="宋体"/>
          <w:i w:val="0"/>
          <w:iCs w:val="0"/>
        </w:rPr>
        <w:t>六、招标人联系方式</w:t>
      </w:r>
      <w:r>
        <w:rPr>
          <w:i w:val="0"/>
          <w:iCs w:val="0"/>
        </w:rPr>
        <w:tab/>
      </w:r>
      <w:r>
        <w:rPr>
          <w:i w:val="0"/>
          <w:iCs w:val="0"/>
        </w:rPr>
        <w:fldChar w:fldCharType="begin"/>
      </w:r>
      <w:r>
        <w:rPr>
          <w:i w:val="0"/>
          <w:iCs w:val="0"/>
        </w:rPr>
        <w:instrText xml:space="preserve"> PAGEREF _Toc164854195 \h </w:instrText>
      </w:r>
      <w:r>
        <w:rPr>
          <w:i w:val="0"/>
          <w:iCs w:val="0"/>
        </w:rPr>
        <w:fldChar w:fldCharType="separate"/>
      </w:r>
      <w:r>
        <w:rPr>
          <w:i w:val="0"/>
          <w:iCs w:val="0"/>
        </w:rPr>
        <w:t>2</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"_Toc164854196" </w:instrText>
      </w:r>
      <w:r>
        <w:fldChar w:fldCharType="separate"/>
      </w:r>
      <w:r>
        <w:rPr>
          <w:rStyle w:val="53"/>
          <w:rFonts w:ascii="宋体" w:hAnsi="宋体" w:cs="宋体"/>
          <w:i w:val="0"/>
          <w:iCs w:val="0"/>
        </w:rPr>
        <w:t>七、招标代理机构联系方式</w:t>
      </w:r>
      <w:r>
        <w:rPr>
          <w:i w:val="0"/>
          <w:iCs w:val="0"/>
        </w:rPr>
        <w:tab/>
      </w:r>
      <w:r>
        <w:rPr>
          <w:i w:val="0"/>
          <w:iCs w:val="0"/>
        </w:rPr>
        <w:fldChar w:fldCharType="begin"/>
      </w:r>
      <w:r>
        <w:rPr>
          <w:i w:val="0"/>
          <w:iCs w:val="0"/>
        </w:rPr>
        <w:instrText xml:space="preserve"> PAGEREF _Toc164854196 \h </w:instrText>
      </w:r>
      <w:r>
        <w:rPr>
          <w:i w:val="0"/>
          <w:iCs w:val="0"/>
        </w:rPr>
        <w:fldChar w:fldCharType="separate"/>
      </w:r>
      <w:r>
        <w:rPr>
          <w:i w:val="0"/>
          <w:iCs w:val="0"/>
        </w:rPr>
        <w:t>2</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"_Toc164854197" </w:instrText>
      </w:r>
      <w:r>
        <w:fldChar w:fldCharType="separate"/>
      </w:r>
      <w:r>
        <w:rPr>
          <w:rStyle w:val="53"/>
          <w:rFonts w:ascii="宋体" w:hAnsi="宋体" w:cs="宋体"/>
          <w:i w:val="0"/>
          <w:iCs w:val="0"/>
        </w:rPr>
        <w:t>八、信息发布媒体</w:t>
      </w:r>
      <w:r>
        <w:rPr>
          <w:i w:val="0"/>
          <w:iCs w:val="0"/>
        </w:rPr>
        <w:tab/>
      </w:r>
      <w:r>
        <w:rPr>
          <w:i w:val="0"/>
          <w:iCs w:val="0"/>
        </w:rPr>
        <w:fldChar w:fldCharType="begin"/>
      </w:r>
      <w:r>
        <w:rPr>
          <w:i w:val="0"/>
          <w:iCs w:val="0"/>
        </w:rPr>
        <w:instrText xml:space="preserve"> PAGEREF _Toc164854197 \h </w:instrText>
      </w:r>
      <w:r>
        <w:rPr>
          <w:i w:val="0"/>
          <w:iCs w:val="0"/>
        </w:rPr>
        <w:fldChar w:fldCharType="separate"/>
      </w:r>
      <w:r>
        <w:rPr>
          <w:i w:val="0"/>
          <w:iCs w:val="0"/>
        </w:rPr>
        <w:t>2</w:t>
      </w:r>
      <w:r>
        <w:rPr>
          <w:i w:val="0"/>
          <w:iCs w:val="0"/>
        </w:rPr>
        <w:fldChar w:fldCharType="end"/>
      </w:r>
      <w:r>
        <w:rPr>
          <w:i w:val="0"/>
          <w:iCs w:val="0"/>
        </w:rP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"_Toc164854198" </w:instrText>
      </w:r>
      <w:r>
        <w:fldChar w:fldCharType="separate"/>
      </w:r>
      <w:r>
        <w:rPr>
          <w:rStyle w:val="53"/>
        </w:rPr>
        <w:t>第二章 投标人须知</w:t>
      </w:r>
      <w:r>
        <w:tab/>
      </w:r>
      <w:r>
        <w:fldChar w:fldCharType="begin"/>
      </w:r>
      <w:r>
        <w:instrText xml:space="preserve"> PAGEREF _Toc164854198 \h </w:instrText>
      </w:r>
      <w:r>
        <w:fldChar w:fldCharType="separate"/>
      </w:r>
      <w:r>
        <w:t>4</w:t>
      </w:r>
      <w:r>
        <w:fldChar w:fldCharType="end"/>
      </w:r>
      <w: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"_Toc164854199" </w:instrText>
      </w:r>
      <w:r>
        <w:fldChar w:fldCharType="separate"/>
      </w:r>
      <w:r>
        <w:rPr>
          <w:rStyle w:val="53"/>
          <w:rFonts w:ascii="宋体" w:hAnsi="宋体" w:cs="宋体"/>
          <w:i w:val="0"/>
          <w:iCs w:val="0"/>
        </w:rPr>
        <w:t>一、</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总则</w:t>
      </w:r>
      <w:r>
        <w:rPr>
          <w:i w:val="0"/>
          <w:iCs w:val="0"/>
        </w:rPr>
        <w:tab/>
      </w:r>
      <w:r>
        <w:rPr>
          <w:i w:val="0"/>
          <w:iCs w:val="0"/>
        </w:rPr>
        <w:fldChar w:fldCharType="begin"/>
      </w:r>
      <w:r>
        <w:rPr>
          <w:i w:val="0"/>
          <w:iCs w:val="0"/>
        </w:rPr>
        <w:instrText xml:space="preserve"> PAGEREF _Toc164854199 \h </w:instrText>
      </w:r>
      <w:r>
        <w:rPr>
          <w:i w:val="0"/>
          <w:iCs w:val="0"/>
        </w:rPr>
        <w:fldChar w:fldCharType="separate"/>
      </w:r>
      <w:r>
        <w:rPr>
          <w:i w:val="0"/>
          <w:iCs w:val="0"/>
        </w:rPr>
        <w:t>7</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"_Toc164854200" </w:instrText>
      </w:r>
      <w:r>
        <w:fldChar w:fldCharType="separate"/>
      </w:r>
      <w:r>
        <w:rPr>
          <w:rStyle w:val="53"/>
          <w:rFonts w:ascii="宋体" w:hAnsi="宋体" w:cs="宋体"/>
          <w:i w:val="0"/>
          <w:iCs w:val="0"/>
        </w:rPr>
        <w:t>二、</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招标文件</w:t>
      </w:r>
      <w:r>
        <w:rPr>
          <w:i w:val="0"/>
          <w:iCs w:val="0"/>
        </w:rPr>
        <w:tab/>
      </w:r>
      <w:r>
        <w:rPr>
          <w:i w:val="0"/>
          <w:iCs w:val="0"/>
        </w:rPr>
        <w:fldChar w:fldCharType="begin"/>
      </w:r>
      <w:r>
        <w:rPr>
          <w:i w:val="0"/>
          <w:iCs w:val="0"/>
        </w:rPr>
        <w:instrText xml:space="preserve"> PAGEREF _Toc164854200 \h </w:instrText>
      </w:r>
      <w:r>
        <w:rPr>
          <w:i w:val="0"/>
          <w:iCs w:val="0"/>
        </w:rPr>
        <w:fldChar w:fldCharType="separate"/>
      </w:r>
      <w:r>
        <w:rPr>
          <w:i w:val="0"/>
          <w:iCs w:val="0"/>
        </w:rPr>
        <w:t>7</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"_Toc164854201" </w:instrText>
      </w:r>
      <w:r>
        <w:fldChar w:fldCharType="separate"/>
      </w:r>
      <w:r>
        <w:rPr>
          <w:rStyle w:val="53"/>
          <w:rFonts w:ascii="宋体" w:hAnsi="宋体" w:cs="宋体"/>
          <w:i w:val="0"/>
          <w:iCs w:val="0"/>
        </w:rPr>
        <w:t>三、</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投标文件</w:t>
      </w:r>
      <w:r>
        <w:rPr>
          <w:i w:val="0"/>
          <w:iCs w:val="0"/>
        </w:rPr>
        <w:tab/>
      </w:r>
      <w:r>
        <w:rPr>
          <w:i w:val="0"/>
          <w:iCs w:val="0"/>
        </w:rPr>
        <w:fldChar w:fldCharType="begin"/>
      </w:r>
      <w:r>
        <w:rPr>
          <w:i w:val="0"/>
          <w:iCs w:val="0"/>
        </w:rPr>
        <w:instrText xml:space="preserve"> PAGEREF _Toc164854201 \h </w:instrText>
      </w:r>
      <w:r>
        <w:rPr>
          <w:i w:val="0"/>
          <w:iCs w:val="0"/>
        </w:rPr>
        <w:fldChar w:fldCharType="separate"/>
      </w:r>
      <w:r>
        <w:rPr>
          <w:i w:val="0"/>
          <w:iCs w:val="0"/>
        </w:rPr>
        <w:t>9</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"_Toc164854202" </w:instrText>
      </w:r>
      <w:r>
        <w:fldChar w:fldCharType="separate"/>
      </w:r>
      <w:r>
        <w:rPr>
          <w:rStyle w:val="53"/>
          <w:rFonts w:ascii="宋体" w:hAnsi="宋体" w:cs="宋体"/>
          <w:i w:val="0"/>
          <w:iCs w:val="0"/>
        </w:rPr>
        <w:t>四、</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投标文件的递交</w:t>
      </w:r>
      <w:r>
        <w:rPr>
          <w:i w:val="0"/>
          <w:iCs w:val="0"/>
        </w:rPr>
        <w:tab/>
      </w:r>
      <w:r>
        <w:rPr>
          <w:i w:val="0"/>
          <w:iCs w:val="0"/>
        </w:rPr>
        <w:fldChar w:fldCharType="begin"/>
      </w:r>
      <w:r>
        <w:rPr>
          <w:i w:val="0"/>
          <w:iCs w:val="0"/>
        </w:rPr>
        <w:instrText xml:space="preserve"> PAGEREF _Toc164854202 \h </w:instrText>
      </w:r>
      <w:r>
        <w:rPr>
          <w:i w:val="0"/>
          <w:iCs w:val="0"/>
        </w:rPr>
        <w:fldChar w:fldCharType="separate"/>
      </w:r>
      <w:r>
        <w:rPr>
          <w:i w:val="0"/>
          <w:iCs w:val="0"/>
        </w:rPr>
        <w:t>12</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"_Toc164854203" </w:instrText>
      </w:r>
      <w:r>
        <w:fldChar w:fldCharType="separate"/>
      </w:r>
      <w:r>
        <w:rPr>
          <w:rStyle w:val="53"/>
          <w:rFonts w:ascii="宋体" w:hAnsi="宋体" w:cs="宋体"/>
          <w:i w:val="0"/>
          <w:iCs w:val="0"/>
        </w:rPr>
        <w:t>五、</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开标与评标</w:t>
      </w:r>
      <w:r>
        <w:rPr>
          <w:i w:val="0"/>
          <w:iCs w:val="0"/>
        </w:rPr>
        <w:tab/>
      </w:r>
      <w:r>
        <w:rPr>
          <w:i w:val="0"/>
          <w:iCs w:val="0"/>
        </w:rPr>
        <w:fldChar w:fldCharType="begin"/>
      </w:r>
      <w:r>
        <w:rPr>
          <w:i w:val="0"/>
          <w:iCs w:val="0"/>
        </w:rPr>
        <w:instrText xml:space="preserve"> PAGEREF _Toc164854203 \h </w:instrText>
      </w:r>
      <w:r>
        <w:rPr>
          <w:i w:val="0"/>
          <w:iCs w:val="0"/>
        </w:rPr>
        <w:fldChar w:fldCharType="separate"/>
      </w:r>
      <w:r>
        <w:rPr>
          <w:i w:val="0"/>
          <w:iCs w:val="0"/>
        </w:rPr>
        <w:t>13</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"_Toc164854204" </w:instrText>
      </w:r>
      <w:r>
        <w:fldChar w:fldCharType="separate"/>
      </w:r>
      <w:r>
        <w:rPr>
          <w:rStyle w:val="53"/>
          <w:rFonts w:ascii="宋体" w:hAnsi="宋体" w:cs="宋体"/>
          <w:i w:val="0"/>
          <w:iCs w:val="0"/>
        </w:rPr>
        <w:t>六、</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定标与入库</w:t>
      </w:r>
      <w:r>
        <w:rPr>
          <w:i w:val="0"/>
          <w:iCs w:val="0"/>
        </w:rPr>
        <w:tab/>
      </w:r>
      <w:r>
        <w:rPr>
          <w:i w:val="0"/>
          <w:iCs w:val="0"/>
        </w:rPr>
        <w:fldChar w:fldCharType="begin"/>
      </w:r>
      <w:r>
        <w:rPr>
          <w:i w:val="0"/>
          <w:iCs w:val="0"/>
        </w:rPr>
        <w:instrText xml:space="preserve"> PAGEREF _Toc164854204 \h </w:instrText>
      </w:r>
      <w:r>
        <w:rPr>
          <w:i w:val="0"/>
          <w:iCs w:val="0"/>
        </w:rPr>
        <w:fldChar w:fldCharType="separate"/>
      </w:r>
      <w:r>
        <w:rPr>
          <w:i w:val="0"/>
          <w:iCs w:val="0"/>
        </w:rPr>
        <w:t>14</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"_Toc164854205" </w:instrText>
      </w:r>
      <w:r>
        <w:fldChar w:fldCharType="separate"/>
      </w:r>
      <w:r>
        <w:rPr>
          <w:rStyle w:val="53"/>
          <w:rFonts w:ascii="宋体" w:hAnsi="宋体" w:cs="宋体"/>
          <w:i w:val="0"/>
          <w:iCs w:val="0"/>
        </w:rPr>
        <w:t>七、</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其他要求</w:t>
      </w:r>
      <w:r>
        <w:rPr>
          <w:i w:val="0"/>
          <w:iCs w:val="0"/>
        </w:rPr>
        <w:tab/>
      </w:r>
      <w:r>
        <w:rPr>
          <w:i w:val="0"/>
          <w:iCs w:val="0"/>
        </w:rPr>
        <w:fldChar w:fldCharType="begin"/>
      </w:r>
      <w:r>
        <w:rPr>
          <w:i w:val="0"/>
          <w:iCs w:val="0"/>
        </w:rPr>
        <w:instrText xml:space="preserve"> PAGEREF _Toc164854205 \h </w:instrText>
      </w:r>
      <w:r>
        <w:rPr>
          <w:i w:val="0"/>
          <w:iCs w:val="0"/>
        </w:rPr>
        <w:fldChar w:fldCharType="separate"/>
      </w:r>
      <w:r>
        <w:rPr>
          <w:i w:val="0"/>
          <w:iCs w:val="0"/>
        </w:rPr>
        <w:t>15</w:t>
      </w:r>
      <w:r>
        <w:rPr>
          <w:i w:val="0"/>
          <w:iCs w:val="0"/>
        </w:rPr>
        <w:fldChar w:fldCharType="end"/>
      </w:r>
      <w:r>
        <w:rPr>
          <w:i w:val="0"/>
          <w:iCs w:val="0"/>
        </w:rPr>
        <w:fldChar w:fldCharType="end"/>
      </w:r>
    </w:p>
    <w:p>
      <w:pPr>
        <w:pStyle w:val="37"/>
        <w:tabs>
          <w:tab w:val="left" w:pos="1680"/>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"_Toc164854206" </w:instrText>
      </w:r>
      <w:r>
        <w:fldChar w:fldCharType="separate"/>
      </w:r>
      <w:r>
        <w:rPr>
          <w:rStyle w:val="53"/>
          <w:rFonts w:ascii="宋体" w:hAnsi="宋体" w:cs="宋体"/>
          <w:i w:val="0"/>
          <w:iCs w:val="0"/>
        </w:rPr>
        <w:t>八、</w:t>
      </w:r>
      <w:r>
        <w:rPr>
          <w:rFonts w:asciiTheme="minorHAnsi" w:hAnsiTheme="minorHAnsi" w:eastAsiaTheme="minorEastAsia" w:cstheme="minorBidi"/>
          <w:i w:val="0"/>
          <w:iCs w:val="0"/>
          <w:color w:val="auto"/>
          <w:sz w:val="21"/>
          <w:szCs w:val="22"/>
          <w14:ligatures w14:val="standardContextual"/>
        </w:rPr>
        <w:tab/>
      </w:r>
      <w:r>
        <w:rPr>
          <w:rStyle w:val="53"/>
          <w:rFonts w:ascii="宋体" w:hAnsi="宋体" w:cs="宋体"/>
          <w:i w:val="0"/>
          <w:iCs w:val="0"/>
        </w:rPr>
        <w:t>适用法律</w:t>
      </w:r>
      <w:r>
        <w:rPr>
          <w:i w:val="0"/>
          <w:iCs w:val="0"/>
        </w:rPr>
        <w:tab/>
      </w:r>
      <w:r>
        <w:rPr>
          <w:i w:val="0"/>
          <w:iCs w:val="0"/>
        </w:rPr>
        <w:fldChar w:fldCharType="begin"/>
      </w:r>
      <w:r>
        <w:rPr>
          <w:i w:val="0"/>
          <w:iCs w:val="0"/>
        </w:rPr>
        <w:instrText xml:space="preserve"> PAGEREF _Toc164854206 \h </w:instrText>
      </w:r>
      <w:r>
        <w:rPr>
          <w:i w:val="0"/>
          <w:iCs w:val="0"/>
        </w:rPr>
        <w:fldChar w:fldCharType="separate"/>
      </w:r>
      <w:r>
        <w:rPr>
          <w:i w:val="0"/>
          <w:iCs w:val="0"/>
        </w:rPr>
        <w:t>15</w:t>
      </w:r>
      <w:r>
        <w:rPr>
          <w:i w:val="0"/>
          <w:iCs w:val="0"/>
        </w:rPr>
        <w:fldChar w:fldCharType="end"/>
      </w:r>
      <w:r>
        <w:rPr>
          <w:i w:val="0"/>
          <w:iCs w:val="0"/>
        </w:rP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"_Toc164854207" </w:instrText>
      </w:r>
      <w:r>
        <w:fldChar w:fldCharType="separate"/>
      </w:r>
      <w:r>
        <w:rPr>
          <w:rStyle w:val="53"/>
        </w:rPr>
        <w:t>第三章 采购需求</w:t>
      </w:r>
      <w:r>
        <w:tab/>
      </w:r>
      <w:r>
        <w:fldChar w:fldCharType="begin"/>
      </w:r>
      <w:r>
        <w:instrText xml:space="preserve"> PAGEREF _Toc164854207 \h </w:instrText>
      </w:r>
      <w:r>
        <w:fldChar w:fldCharType="separate"/>
      </w:r>
      <w:r>
        <w:t>16</w:t>
      </w:r>
      <w:r>
        <w:fldChar w:fldCharType="end"/>
      </w:r>
      <w: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"_Toc164854208" </w:instrText>
      </w:r>
      <w:r>
        <w:fldChar w:fldCharType="separate"/>
      </w:r>
      <w:r>
        <w:rPr>
          <w:rStyle w:val="53"/>
          <w:rFonts w:ascii="宋体" w:hAnsi="宋体" w:cs="宋体"/>
          <w:i w:val="0"/>
          <w:iCs w:val="0"/>
          <w:kern w:val="0"/>
          <w:lang w:val="zh-CN" w:eastAsia="zh-CN"/>
        </w:rPr>
        <w:t>一、项目概况</w:t>
      </w:r>
      <w:r>
        <w:rPr>
          <w:i w:val="0"/>
          <w:iCs w:val="0"/>
        </w:rPr>
        <w:tab/>
      </w:r>
      <w:r>
        <w:rPr>
          <w:i w:val="0"/>
          <w:iCs w:val="0"/>
        </w:rPr>
        <w:fldChar w:fldCharType="begin"/>
      </w:r>
      <w:r>
        <w:rPr>
          <w:i w:val="0"/>
          <w:iCs w:val="0"/>
        </w:rPr>
        <w:instrText xml:space="preserve"> PAGEREF _Toc164854208 \h </w:instrText>
      </w:r>
      <w:r>
        <w:rPr>
          <w:i w:val="0"/>
          <w:iCs w:val="0"/>
        </w:rPr>
        <w:fldChar w:fldCharType="separate"/>
      </w:r>
      <w:r>
        <w:rPr>
          <w:i w:val="0"/>
          <w:iCs w:val="0"/>
        </w:rPr>
        <w:t>16</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"_Toc164854209" </w:instrText>
      </w:r>
      <w:r>
        <w:fldChar w:fldCharType="separate"/>
      </w:r>
      <w:r>
        <w:rPr>
          <w:rStyle w:val="53"/>
          <w:rFonts w:ascii="宋体" w:hAnsi="宋体" w:cs="宋体"/>
          <w:i w:val="0"/>
          <w:iCs w:val="0"/>
          <w:kern w:val="0"/>
          <w:lang w:val="zh-CN" w:eastAsia="zh-CN"/>
        </w:rPr>
        <w:t>二、服务内容</w:t>
      </w:r>
      <w:r>
        <w:rPr>
          <w:i w:val="0"/>
          <w:iCs w:val="0"/>
        </w:rPr>
        <w:tab/>
      </w:r>
      <w:r>
        <w:rPr>
          <w:i w:val="0"/>
          <w:iCs w:val="0"/>
        </w:rPr>
        <w:fldChar w:fldCharType="begin"/>
      </w:r>
      <w:r>
        <w:rPr>
          <w:i w:val="0"/>
          <w:iCs w:val="0"/>
        </w:rPr>
        <w:instrText xml:space="preserve"> PAGEREF _Toc164854209 \h </w:instrText>
      </w:r>
      <w:r>
        <w:rPr>
          <w:i w:val="0"/>
          <w:iCs w:val="0"/>
        </w:rPr>
        <w:fldChar w:fldCharType="separate"/>
      </w:r>
      <w:r>
        <w:rPr>
          <w:i w:val="0"/>
          <w:iCs w:val="0"/>
        </w:rPr>
        <w:t>16</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"_Toc164854210" </w:instrText>
      </w:r>
      <w:r>
        <w:fldChar w:fldCharType="separate"/>
      </w:r>
      <w:r>
        <w:rPr>
          <w:rStyle w:val="53"/>
          <w:rFonts w:ascii="宋体" w:hAnsi="宋体" w:cs="宋体"/>
          <w:i w:val="0"/>
          <w:iCs w:val="0"/>
          <w:kern w:val="0"/>
          <w:lang w:val="zh-CN" w:eastAsia="zh-CN"/>
        </w:rPr>
        <w:t>三、商务要求</w:t>
      </w:r>
      <w:r>
        <w:rPr>
          <w:i w:val="0"/>
          <w:iCs w:val="0"/>
        </w:rPr>
        <w:tab/>
      </w:r>
      <w:r>
        <w:rPr>
          <w:i w:val="0"/>
          <w:iCs w:val="0"/>
        </w:rPr>
        <w:fldChar w:fldCharType="begin"/>
      </w:r>
      <w:r>
        <w:rPr>
          <w:i w:val="0"/>
          <w:iCs w:val="0"/>
        </w:rPr>
        <w:instrText xml:space="preserve"> PAGEREF _Toc164854210 \h </w:instrText>
      </w:r>
      <w:r>
        <w:rPr>
          <w:i w:val="0"/>
          <w:iCs w:val="0"/>
        </w:rPr>
        <w:fldChar w:fldCharType="separate"/>
      </w:r>
      <w:r>
        <w:rPr>
          <w:i w:val="0"/>
          <w:iCs w:val="0"/>
        </w:rPr>
        <w:t>16</w:t>
      </w:r>
      <w:r>
        <w:rPr>
          <w:i w:val="0"/>
          <w:iCs w:val="0"/>
        </w:rPr>
        <w:fldChar w:fldCharType="end"/>
      </w:r>
      <w:r>
        <w:rPr>
          <w:i w:val="0"/>
          <w:iCs w:val="0"/>
        </w:rP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"_Toc164854211" </w:instrText>
      </w:r>
      <w:r>
        <w:fldChar w:fldCharType="separate"/>
      </w:r>
      <w:r>
        <w:rPr>
          <w:rStyle w:val="53"/>
          <w:rFonts w:ascii="宋体" w:hAnsi="宋体" w:cs="宋体"/>
        </w:rPr>
        <w:t>第四章 评标方法、步骤及标准</w:t>
      </w:r>
      <w:r>
        <w:tab/>
      </w:r>
      <w:r>
        <w:fldChar w:fldCharType="begin"/>
      </w:r>
      <w:r>
        <w:instrText xml:space="preserve"> PAGEREF _Toc164854211 \h </w:instrText>
      </w:r>
      <w:r>
        <w:fldChar w:fldCharType="separate"/>
      </w:r>
      <w:r>
        <w:t>17</w:t>
      </w:r>
      <w:r>
        <w:fldChar w:fldCharType="end"/>
      </w:r>
      <w: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"_Toc164854212" </w:instrText>
      </w:r>
      <w:r>
        <w:fldChar w:fldCharType="separate"/>
      </w:r>
      <w:r>
        <w:rPr>
          <w:rStyle w:val="53"/>
          <w:rFonts w:ascii="宋体" w:hAnsi="宋体" w:cs="宋体"/>
          <w:i w:val="0"/>
          <w:iCs w:val="0"/>
        </w:rPr>
        <w:t>一、评标办法前附表</w:t>
      </w:r>
      <w:r>
        <w:rPr>
          <w:i w:val="0"/>
          <w:iCs w:val="0"/>
        </w:rPr>
        <w:tab/>
      </w:r>
      <w:r>
        <w:rPr>
          <w:i w:val="0"/>
          <w:iCs w:val="0"/>
        </w:rPr>
        <w:fldChar w:fldCharType="begin"/>
      </w:r>
      <w:r>
        <w:rPr>
          <w:i w:val="0"/>
          <w:iCs w:val="0"/>
        </w:rPr>
        <w:instrText xml:space="preserve"> PAGEREF _Toc164854212 \h </w:instrText>
      </w:r>
      <w:r>
        <w:rPr>
          <w:i w:val="0"/>
          <w:iCs w:val="0"/>
        </w:rPr>
        <w:fldChar w:fldCharType="separate"/>
      </w:r>
      <w:r>
        <w:rPr>
          <w:i w:val="0"/>
          <w:iCs w:val="0"/>
        </w:rPr>
        <w:t>17</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"_Toc164854213" </w:instrText>
      </w:r>
      <w:r>
        <w:fldChar w:fldCharType="separate"/>
      </w:r>
      <w:r>
        <w:rPr>
          <w:rStyle w:val="53"/>
          <w:rFonts w:ascii="宋体" w:hAnsi="宋体" w:cs="宋体"/>
          <w:i w:val="0"/>
          <w:iCs w:val="0"/>
        </w:rPr>
        <w:t>二、评审分值构成表</w:t>
      </w:r>
      <w:r>
        <w:rPr>
          <w:i w:val="0"/>
          <w:iCs w:val="0"/>
        </w:rPr>
        <w:tab/>
      </w:r>
      <w:r>
        <w:rPr>
          <w:i w:val="0"/>
          <w:iCs w:val="0"/>
        </w:rPr>
        <w:fldChar w:fldCharType="begin"/>
      </w:r>
      <w:r>
        <w:rPr>
          <w:i w:val="0"/>
          <w:iCs w:val="0"/>
        </w:rPr>
        <w:instrText xml:space="preserve"> PAGEREF _Toc164854213 \h </w:instrText>
      </w:r>
      <w:r>
        <w:rPr>
          <w:i w:val="0"/>
          <w:iCs w:val="0"/>
        </w:rPr>
        <w:fldChar w:fldCharType="separate"/>
      </w:r>
      <w:r>
        <w:rPr>
          <w:i w:val="0"/>
          <w:iCs w:val="0"/>
        </w:rPr>
        <w:t>18</w:t>
      </w:r>
      <w:r>
        <w:rPr>
          <w:i w:val="0"/>
          <w:iCs w:val="0"/>
        </w:rPr>
        <w:fldChar w:fldCharType="end"/>
      </w:r>
      <w:r>
        <w:rPr>
          <w:i w:val="0"/>
          <w:iCs w:val="0"/>
        </w:rP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"_Toc164854214" </w:instrText>
      </w:r>
      <w:r>
        <w:fldChar w:fldCharType="separate"/>
      </w:r>
      <w:r>
        <w:rPr>
          <w:rStyle w:val="53"/>
        </w:rPr>
        <w:t>第五章 合同条款及格式</w:t>
      </w:r>
      <w:r>
        <w:tab/>
      </w:r>
      <w:r>
        <w:fldChar w:fldCharType="begin"/>
      </w:r>
      <w:r>
        <w:instrText xml:space="preserve"> PAGEREF _Toc164854214 \h </w:instrText>
      </w:r>
      <w:r>
        <w:fldChar w:fldCharType="separate"/>
      </w:r>
      <w:r>
        <w:t>24</w:t>
      </w:r>
      <w:r>
        <w:fldChar w:fldCharType="end"/>
      </w:r>
      <w:r>
        <w:fldChar w:fldCharType="end"/>
      </w:r>
    </w:p>
    <w:p>
      <w:pPr>
        <w:pStyle w:val="30"/>
        <w:tabs>
          <w:tab w:val="right" w:leader="dot" w:pos="8172"/>
        </w:tabs>
        <w:ind w:firstLine="480"/>
        <w:rPr>
          <w:rFonts w:asciiTheme="minorHAnsi" w:hAnsiTheme="minorHAnsi" w:eastAsiaTheme="minorEastAsia" w:cstheme="minorBidi"/>
          <w:sz w:val="21"/>
          <w:szCs w:val="22"/>
          <w14:ligatures w14:val="standardContextual"/>
        </w:rPr>
      </w:pPr>
      <w:r>
        <w:fldChar w:fldCharType="begin"/>
      </w:r>
      <w:r>
        <w:instrText xml:space="preserve"> HYPERLINK \l "_Toc164854215" </w:instrText>
      </w:r>
      <w:r>
        <w:fldChar w:fldCharType="separate"/>
      </w:r>
      <w:r>
        <w:rPr>
          <w:rStyle w:val="53"/>
        </w:rPr>
        <w:t>第六章 投标文件格式</w:t>
      </w:r>
      <w:r>
        <w:tab/>
      </w:r>
      <w:r>
        <w:fldChar w:fldCharType="begin"/>
      </w:r>
      <w:r>
        <w:instrText xml:space="preserve"> PAGEREF _Toc164854215 \h </w:instrText>
      </w:r>
      <w:r>
        <w:fldChar w:fldCharType="separate"/>
      </w:r>
      <w:r>
        <w:t>25</w:t>
      </w:r>
      <w:r>
        <w:fldChar w:fldCharType="end"/>
      </w:r>
      <w: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"_Toc164854216" </w:instrText>
      </w:r>
      <w:r>
        <w:fldChar w:fldCharType="separate"/>
      </w:r>
      <w:r>
        <w:rPr>
          <w:rStyle w:val="53"/>
          <w:rFonts w:ascii="宋体" w:hAnsi="宋体" w:cs="宋体"/>
          <w:i w:val="0"/>
          <w:iCs w:val="0"/>
        </w:rPr>
        <w:t>投标文件目录</w:t>
      </w:r>
      <w:r>
        <w:rPr>
          <w:i w:val="0"/>
          <w:iCs w:val="0"/>
        </w:rPr>
        <w:tab/>
      </w:r>
      <w:r>
        <w:rPr>
          <w:i w:val="0"/>
          <w:iCs w:val="0"/>
        </w:rPr>
        <w:fldChar w:fldCharType="begin"/>
      </w:r>
      <w:r>
        <w:rPr>
          <w:i w:val="0"/>
          <w:iCs w:val="0"/>
        </w:rPr>
        <w:instrText xml:space="preserve"> PAGEREF _Toc164854216 \h </w:instrText>
      </w:r>
      <w:r>
        <w:rPr>
          <w:i w:val="0"/>
          <w:iCs w:val="0"/>
        </w:rPr>
        <w:fldChar w:fldCharType="separate"/>
      </w:r>
      <w:r>
        <w:rPr>
          <w:i w:val="0"/>
          <w:iCs w:val="0"/>
        </w:rPr>
        <w:t>26</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"_Toc164854217" </w:instrText>
      </w:r>
      <w:r>
        <w:fldChar w:fldCharType="separate"/>
      </w:r>
      <w:r>
        <w:rPr>
          <w:rStyle w:val="53"/>
          <w:rFonts w:ascii="宋体" w:hAnsi="宋体" w:cs="宋体"/>
          <w:i w:val="0"/>
          <w:iCs w:val="0"/>
        </w:rPr>
        <w:t>一、投标函</w:t>
      </w:r>
      <w:r>
        <w:rPr>
          <w:i w:val="0"/>
          <w:iCs w:val="0"/>
        </w:rPr>
        <w:tab/>
      </w:r>
      <w:r>
        <w:rPr>
          <w:i w:val="0"/>
          <w:iCs w:val="0"/>
        </w:rPr>
        <w:fldChar w:fldCharType="begin"/>
      </w:r>
      <w:r>
        <w:rPr>
          <w:i w:val="0"/>
          <w:iCs w:val="0"/>
        </w:rPr>
        <w:instrText xml:space="preserve"> PAGEREF _Toc164854217 \h </w:instrText>
      </w:r>
      <w:r>
        <w:rPr>
          <w:i w:val="0"/>
          <w:iCs w:val="0"/>
        </w:rPr>
        <w:fldChar w:fldCharType="separate"/>
      </w:r>
      <w:r>
        <w:rPr>
          <w:i w:val="0"/>
          <w:iCs w:val="0"/>
        </w:rPr>
        <w:t>27</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"_Toc164854218" </w:instrText>
      </w:r>
      <w:r>
        <w:fldChar w:fldCharType="separate"/>
      </w:r>
      <w:r>
        <w:rPr>
          <w:rStyle w:val="53"/>
          <w:rFonts w:ascii="宋体" w:hAnsi="宋体" w:cs="宋体"/>
          <w:i w:val="0"/>
          <w:iCs w:val="0"/>
        </w:rPr>
        <w:t>二、投标人授权书</w:t>
      </w:r>
      <w:r>
        <w:rPr>
          <w:i w:val="0"/>
          <w:iCs w:val="0"/>
        </w:rPr>
        <w:tab/>
      </w:r>
      <w:r>
        <w:rPr>
          <w:i w:val="0"/>
          <w:iCs w:val="0"/>
        </w:rPr>
        <w:fldChar w:fldCharType="begin"/>
      </w:r>
      <w:r>
        <w:rPr>
          <w:i w:val="0"/>
          <w:iCs w:val="0"/>
        </w:rPr>
        <w:instrText xml:space="preserve"> PAGEREF _Toc164854218 \h </w:instrText>
      </w:r>
      <w:r>
        <w:rPr>
          <w:i w:val="0"/>
          <w:iCs w:val="0"/>
        </w:rPr>
        <w:fldChar w:fldCharType="separate"/>
      </w:r>
      <w:r>
        <w:rPr>
          <w:i w:val="0"/>
          <w:iCs w:val="0"/>
        </w:rPr>
        <w:t>29</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"_Toc164854219" </w:instrText>
      </w:r>
      <w:r>
        <w:fldChar w:fldCharType="separate"/>
      </w:r>
      <w:r>
        <w:rPr>
          <w:rStyle w:val="53"/>
          <w:rFonts w:ascii="宋体" w:hAnsi="宋体" w:cs="宋体"/>
          <w:i w:val="0"/>
          <w:iCs w:val="0"/>
        </w:rPr>
        <w:t>三、交纳投标保证金的银行凭证（如有）</w:t>
      </w:r>
      <w:r>
        <w:rPr>
          <w:i w:val="0"/>
          <w:iCs w:val="0"/>
        </w:rPr>
        <w:tab/>
      </w:r>
      <w:r>
        <w:rPr>
          <w:i w:val="0"/>
          <w:iCs w:val="0"/>
        </w:rPr>
        <w:fldChar w:fldCharType="begin"/>
      </w:r>
      <w:r>
        <w:rPr>
          <w:i w:val="0"/>
          <w:iCs w:val="0"/>
        </w:rPr>
        <w:instrText xml:space="preserve"> PAGEREF _Toc164854219 \h </w:instrText>
      </w:r>
      <w:r>
        <w:rPr>
          <w:i w:val="0"/>
          <w:iCs w:val="0"/>
        </w:rPr>
        <w:fldChar w:fldCharType="separate"/>
      </w:r>
      <w:r>
        <w:rPr>
          <w:i w:val="0"/>
          <w:iCs w:val="0"/>
        </w:rPr>
        <w:t>30</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"_Toc164854220" </w:instrText>
      </w:r>
      <w:r>
        <w:fldChar w:fldCharType="separate"/>
      </w:r>
      <w:r>
        <w:rPr>
          <w:rStyle w:val="53"/>
          <w:rFonts w:ascii="宋体" w:hAnsi="宋体" w:cs="宋体"/>
          <w:i w:val="0"/>
          <w:iCs w:val="0"/>
        </w:rPr>
        <w:t>四、项目要求响应、偏离说明表</w:t>
      </w:r>
      <w:r>
        <w:rPr>
          <w:i w:val="0"/>
          <w:iCs w:val="0"/>
        </w:rPr>
        <w:tab/>
      </w:r>
      <w:r>
        <w:rPr>
          <w:i w:val="0"/>
          <w:iCs w:val="0"/>
        </w:rPr>
        <w:fldChar w:fldCharType="begin"/>
      </w:r>
      <w:r>
        <w:rPr>
          <w:i w:val="0"/>
          <w:iCs w:val="0"/>
        </w:rPr>
        <w:instrText xml:space="preserve"> PAGEREF _Toc164854220 \h </w:instrText>
      </w:r>
      <w:r>
        <w:rPr>
          <w:i w:val="0"/>
          <w:iCs w:val="0"/>
        </w:rPr>
        <w:fldChar w:fldCharType="separate"/>
      </w:r>
      <w:r>
        <w:rPr>
          <w:i w:val="0"/>
          <w:iCs w:val="0"/>
        </w:rPr>
        <w:t>31</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"_Toc164854221" </w:instrText>
      </w:r>
      <w:r>
        <w:fldChar w:fldCharType="separate"/>
      </w:r>
      <w:r>
        <w:rPr>
          <w:rStyle w:val="53"/>
          <w:rFonts w:ascii="宋体" w:hAnsi="宋体" w:cs="宋体"/>
          <w:i w:val="0"/>
          <w:iCs w:val="0"/>
        </w:rPr>
        <w:t>五、资格证明文件</w:t>
      </w:r>
      <w:r>
        <w:rPr>
          <w:i w:val="0"/>
          <w:iCs w:val="0"/>
        </w:rPr>
        <w:tab/>
      </w:r>
      <w:r>
        <w:rPr>
          <w:i w:val="0"/>
          <w:iCs w:val="0"/>
        </w:rPr>
        <w:fldChar w:fldCharType="begin"/>
      </w:r>
      <w:r>
        <w:rPr>
          <w:i w:val="0"/>
          <w:iCs w:val="0"/>
        </w:rPr>
        <w:instrText xml:space="preserve"> PAGEREF _Toc164854221 \h </w:instrText>
      </w:r>
      <w:r>
        <w:rPr>
          <w:i w:val="0"/>
          <w:iCs w:val="0"/>
        </w:rPr>
        <w:fldChar w:fldCharType="separate"/>
      </w:r>
      <w:r>
        <w:rPr>
          <w:i w:val="0"/>
          <w:iCs w:val="0"/>
        </w:rPr>
        <w:t>32</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"_Toc164854222" </w:instrText>
      </w:r>
      <w:r>
        <w:fldChar w:fldCharType="separate"/>
      </w:r>
      <w:r>
        <w:rPr>
          <w:rStyle w:val="53"/>
          <w:rFonts w:ascii="宋体" w:hAnsi="宋体" w:cs="宋体"/>
          <w:i w:val="0"/>
          <w:iCs w:val="0"/>
        </w:rPr>
        <w:t>六、专业人员总体情况</w:t>
      </w:r>
      <w:r>
        <w:rPr>
          <w:i w:val="0"/>
          <w:iCs w:val="0"/>
        </w:rPr>
        <w:tab/>
      </w:r>
      <w:r>
        <w:rPr>
          <w:i w:val="0"/>
          <w:iCs w:val="0"/>
        </w:rPr>
        <w:fldChar w:fldCharType="begin"/>
      </w:r>
      <w:r>
        <w:rPr>
          <w:i w:val="0"/>
          <w:iCs w:val="0"/>
        </w:rPr>
        <w:instrText xml:space="preserve"> PAGEREF _Toc164854222 \h </w:instrText>
      </w:r>
      <w:r>
        <w:rPr>
          <w:i w:val="0"/>
          <w:iCs w:val="0"/>
        </w:rPr>
        <w:fldChar w:fldCharType="separate"/>
      </w:r>
      <w:r>
        <w:rPr>
          <w:i w:val="0"/>
          <w:iCs w:val="0"/>
        </w:rPr>
        <w:t>33</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"_Toc164854223" </w:instrText>
      </w:r>
      <w:r>
        <w:fldChar w:fldCharType="separate"/>
      </w:r>
      <w:r>
        <w:rPr>
          <w:rStyle w:val="53"/>
          <w:rFonts w:ascii="宋体" w:hAnsi="宋体" w:cs="宋体"/>
          <w:i w:val="0"/>
          <w:iCs w:val="0"/>
        </w:rPr>
        <w:t>七、投标人信誉证明材料</w:t>
      </w:r>
      <w:r>
        <w:rPr>
          <w:i w:val="0"/>
          <w:iCs w:val="0"/>
        </w:rPr>
        <w:tab/>
      </w:r>
      <w:r>
        <w:rPr>
          <w:i w:val="0"/>
          <w:iCs w:val="0"/>
        </w:rPr>
        <w:fldChar w:fldCharType="begin"/>
      </w:r>
      <w:r>
        <w:rPr>
          <w:i w:val="0"/>
          <w:iCs w:val="0"/>
        </w:rPr>
        <w:instrText xml:space="preserve"> PAGEREF _Toc164854223 \h </w:instrText>
      </w:r>
      <w:r>
        <w:rPr>
          <w:i w:val="0"/>
          <w:iCs w:val="0"/>
        </w:rPr>
        <w:fldChar w:fldCharType="separate"/>
      </w:r>
      <w:r>
        <w:rPr>
          <w:i w:val="0"/>
          <w:iCs w:val="0"/>
        </w:rPr>
        <w:t>34</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"_Toc164854224" </w:instrText>
      </w:r>
      <w:r>
        <w:fldChar w:fldCharType="separate"/>
      </w:r>
      <w:r>
        <w:rPr>
          <w:rStyle w:val="53"/>
          <w:rFonts w:ascii="宋体" w:hAnsi="宋体" w:cs="宋体"/>
          <w:i w:val="0"/>
          <w:iCs w:val="0"/>
        </w:rPr>
        <w:t>八、类似业绩及证明资料</w:t>
      </w:r>
      <w:r>
        <w:rPr>
          <w:i w:val="0"/>
          <w:iCs w:val="0"/>
        </w:rPr>
        <w:tab/>
      </w:r>
      <w:r>
        <w:rPr>
          <w:i w:val="0"/>
          <w:iCs w:val="0"/>
        </w:rPr>
        <w:fldChar w:fldCharType="begin"/>
      </w:r>
      <w:r>
        <w:rPr>
          <w:i w:val="0"/>
          <w:iCs w:val="0"/>
        </w:rPr>
        <w:instrText xml:space="preserve"> PAGEREF _Toc164854224 \h </w:instrText>
      </w:r>
      <w:r>
        <w:rPr>
          <w:i w:val="0"/>
          <w:iCs w:val="0"/>
        </w:rPr>
        <w:fldChar w:fldCharType="separate"/>
      </w:r>
      <w:r>
        <w:rPr>
          <w:i w:val="0"/>
          <w:iCs w:val="0"/>
        </w:rPr>
        <w:t>35</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"_Toc164854225" </w:instrText>
      </w:r>
      <w:r>
        <w:fldChar w:fldCharType="separate"/>
      </w:r>
      <w:r>
        <w:rPr>
          <w:rStyle w:val="53"/>
          <w:rFonts w:ascii="宋体" w:hAnsi="宋体" w:cs="宋体"/>
          <w:i w:val="0"/>
          <w:iCs w:val="0"/>
        </w:rPr>
        <w:t>九、项目管理组织机构</w:t>
      </w:r>
      <w:r>
        <w:rPr>
          <w:i w:val="0"/>
          <w:iCs w:val="0"/>
        </w:rPr>
        <w:tab/>
      </w:r>
      <w:r>
        <w:rPr>
          <w:i w:val="0"/>
          <w:iCs w:val="0"/>
        </w:rPr>
        <w:fldChar w:fldCharType="begin"/>
      </w:r>
      <w:r>
        <w:rPr>
          <w:i w:val="0"/>
          <w:iCs w:val="0"/>
        </w:rPr>
        <w:instrText xml:space="preserve"> PAGEREF _Toc164854225 \h </w:instrText>
      </w:r>
      <w:r>
        <w:rPr>
          <w:i w:val="0"/>
          <w:iCs w:val="0"/>
        </w:rPr>
        <w:fldChar w:fldCharType="separate"/>
      </w:r>
      <w:r>
        <w:rPr>
          <w:i w:val="0"/>
          <w:iCs w:val="0"/>
        </w:rPr>
        <w:t>36</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"_Toc164854226" </w:instrText>
      </w:r>
      <w:r>
        <w:fldChar w:fldCharType="separate"/>
      </w:r>
      <w:r>
        <w:rPr>
          <w:rStyle w:val="53"/>
          <w:rFonts w:ascii="宋体" w:hAnsi="宋体" w:cs="宋体"/>
          <w:i w:val="0"/>
          <w:iCs w:val="0"/>
        </w:rPr>
        <w:t>十、拟派关键人员履历、资格及业绩证明资料</w:t>
      </w:r>
      <w:r>
        <w:rPr>
          <w:i w:val="0"/>
          <w:iCs w:val="0"/>
        </w:rPr>
        <w:tab/>
      </w:r>
      <w:r>
        <w:rPr>
          <w:i w:val="0"/>
          <w:iCs w:val="0"/>
        </w:rPr>
        <w:fldChar w:fldCharType="begin"/>
      </w:r>
      <w:r>
        <w:rPr>
          <w:i w:val="0"/>
          <w:iCs w:val="0"/>
        </w:rPr>
        <w:instrText xml:space="preserve"> PAGEREF _Toc164854226 \h </w:instrText>
      </w:r>
      <w:r>
        <w:rPr>
          <w:i w:val="0"/>
          <w:iCs w:val="0"/>
        </w:rPr>
        <w:fldChar w:fldCharType="separate"/>
      </w:r>
      <w:r>
        <w:rPr>
          <w:i w:val="0"/>
          <w:iCs w:val="0"/>
        </w:rPr>
        <w:t>37</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"_Toc164854227" </w:instrText>
      </w:r>
      <w:r>
        <w:fldChar w:fldCharType="separate"/>
      </w:r>
      <w:r>
        <w:rPr>
          <w:rStyle w:val="53"/>
          <w:rFonts w:ascii="宋体" w:hAnsi="宋体" w:cs="宋体"/>
          <w:i w:val="0"/>
          <w:iCs w:val="0"/>
        </w:rPr>
        <w:t>十一、投标人认为还需要提供的其他资料</w:t>
      </w:r>
      <w:r>
        <w:rPr>
          <w:i w:val="0"/>
          <w:iCs w:val="0"/>
        </w:rPr>
        <w:tab/>
      </w:r>
      <w:r>
        <w:rPr>
          <w:i w:val="0"/>
          <w:iCs w:val="0"/>
        </w:rPr>
        <w:fldChar w:fldCharType="begin"/>
      </w:r>
      <w:r>
        <w:rPr>
          <w:i w:val="0"/>
          <w:iCs w:val="0"/>
        </w:rPr>
        <w:instrText xml:space="preserve"> PAGEREF _Toc164854227 \h </w:instrText>
      </w:r>
      <w:r>
        <w:rPr>
          <w:i w:val="0"/>
          <w:iCs w:val="0"/>
        </w:rPr>
        <w:fldChar w:fldCharType="separate"/>
      </w:r>
      <w:r>
        <w:rPr>
          <w:i w:val="0"/>
          <w:iCs w:val="0"/>
        </w:rPr>
        <w:t>38</w:t>
      </w:r>
      <w:r>
        <w:rPr>
          <w:i w:val="0"/>
          <w:iCs w:val="0"/>
        </w:rPr>
        <w:fldChar w:fldCharType="end"/>
      </w:r>
      <w:r>
        <w:rPr>
          <w:i w:val="0"/>
          <w:iCs w:val="0"/>
        </w:rPr>
        <w:fldChar w:fldCharType="end"/>
      </w:r>
    </w:p>
    <w:p>
      <w:pPr>
        <w:pStyle w:val="37"/>
        <w:tabs>
          <w:tab w:val="right" w:leader="dot" w:pos="8172"/>
        </w:tabs>
        <w:ind w:left="480" w:firstLine="480"/>
        <w:rPr>
          <w:rFonts w:asciiTheme="minorHAnsi" w:hAnsiTheme="minorHAnsi" w:eastAsiaTheme="minorEastAsia" w:cstheme="minorBidi"/>
          <w:i w:val="0"/>
          <w:iCs w:val="0"/>
          <w:color w:val="auto"/>
          <w:sz w:val="21"/>
          <w:szCs w:val="22"/>
          <w14:ligatures w14:val="standardContextual"/>
        </w:rPr>
      </w:pPr>
      <w:r>
        <w:fldChar w:fldCharType="begin"/>
      </w:r>
      <w:r>
        <w:instrText xml:space="preserve"> HYPERLINK \l "_Toc164854228" </w:instrText>
      </w:r>
      <w:r>
        <w:fldChar w:fldCharType="separate"/>
      </w:r>
      <w:r>
        <w:rPr>
          <w:rStyle w:val="53"/>
          <w:rFonts w:ascii="宋体" w:hAnsi="宋体" w:cs="宋体"/>
          <w:i w:val="0"/>
          <w:iCs w:val="0"/>
        </w:rPr>
        <w:t>十二、技术部分</w:t>
      </w:r>
      <w:r>
        <w:rPr>
          <w:i w:val="0"/>
          <w:iCs w:val="0"/>
        </w:rPr>
        <w:tab/>
      </w:r>
      <w:r>
        <w:rPr>
          <w:i w:val="0"/>
          <w:iCs w:val="0"/>
        </w:rPr>
        <w:fldChar w:fldCharType="begin"/>
      </w:r>
      <w:r>
        <w:rPr>
          <w:i w:val="0"/>
          <w:iCs w:val="0"/>
        </w:rPr>
        <w:instrText xml:space="preserve"> PAGEREF _Toc164854228 \h </w:instrText>
      </w:r>
      <w:r>
        <w:rPr>
          <w:i w:val="0"/>
          <w:iCs w:val="0"/>
        </w:rPr>
        <w:fldChar w:fldCharType="separate"/>
      </w:r>
      <w:r>
        <w:rPr>
          <w:i w:val="0"/>
          <w:iCs w:val="0"/>
        </w:rPr>
        <w:t>39</w:t>
      </w:r>
      <w:r>
        <w:rPr>
          <w:i w:val="0"/>
          <w:iCs w:val="0"/>
        </w:rPr>
        <w:fldChar w:fldCharType="end"/>
      </w:r>
      <w:r>
        <w:rPr>
          <w:i w:val="0"/>
          <w:iCs w:val="0"/>
        </w:rPr>
        <w:fldChar w:fldCharType="end"/>
      </w:r>
    </w:p>
    <w:p>
      <w:pPr>
        <w:pStyle w:val="37"/>
        <w:tabs>
          <w:tab w:val="right" w:leader="dot" w:pos="8172"/>
        </w:tabs>
        <w:ind w:left="480" w:firstLine="420"/>
        <w:rPr>
          <w:rFonts w:asciiTheme="minorEastAsia" w:hAnsiTheme="minorEastAsia" w:eastAsiaTheme="minorEastAsia"/>
          <w:i w:val="0"/>
          <w:iCs w:val="0"/>
          <w:color w:val="auto"/>
          <w:sz w:val="21"/>
          <w:szCs w:val="21"/>
        </w:rPr>
      </w:pPr>
      <w:r>
        <w:rPr>
          <w:rFonts w:hint="eastAsia" w:cs="宋体" w:asciiTheme="minorEastAsia" w:hAnsiTheme="minorEastAsia" w:eastAsiaTheme="minorEastAsia"/>
          <w:i w:val="0"/>
          <w:iCs w:val="0"/>
          <w:sz w:val="21"/>
          <w:szCs w:val="21"/>
        </w:rPr>
        <w:fldChar w:fldCharType="end"/>
      </w:r>
      <w:r>
        <w:rPr>
          <w:rFonts w:asciiTheme="minorEastAsia" w:hAnsiTheme="minorEastAsia" w:eastAsiaTheme="minorEastAsia"/>
          <w:i w:val="0"/>
          <w:iCs w:val="0"/>
          <w:color w:val="auto"/>
          <w:sz w:val="21"/>
          <w:szCs w:val="21"/>
        </w:rPr>
        <w:t xml:space="preserve"> </w:t>
      </w:r>
    </w:p>
    <w:p>
      <w:pPr>
        <w:pStyle w:val="18"/>
        <w:ind w:firstLine="420"/>
        <w:rPr>
          <w:rFonts w:asciiTheme="minorEastAsia" w:hAnsiTheme="minorEastAsia" w:eastAsiaTheme="minorEastAsia"/>
          <w:sz w:val="21"/>
          <w:szCs w:val="21"/>
        </w:rPr>
      </w:pPr>
    </w:p>
    <w:p>
      <w:pPr>
        <w:ind w:firstLine="480"/>
        <w:sectPr>
          <w:headerReference r:id="rId7" w:type="first"/>
          <w:footerReference r:id="rId10" w:type="first"/>
          <w:headerReference r:id="rId5" w:type="default"/>
          <w:footerReference r:id="rId8" w:type="default"/>
          <w:headerReference r:id="rId6" w:type="even"/>
          <w:footerReference r:id="rId9" w:type="even"/>
          <w:pgSz w:w="11906" w:h="16838"/>
          <w:pgMar w:top="1440" w:right="1924" w:bottom="1440" w:left="1800" w:header="851" w:footer="992" w:gutter="0"/>
          <w:pgNumType w:start="1"/>
          <w:cols w:space="720" w:num="1"/>
          <w:docGrid w:type="lines" w:linePitch="312" w:charSpace="0"/>
        </w:sectPr>
      </w:pPr>
    </w:p>
    <w:p>
      <w:pPr>
        <w:pStyle w:val="2"/>
      </w:pPr>
      <w:bookmarkStart w:id="4" w:name="_Toc164854190"/>
      <w:r>
        <w:rPr>
          <w:rFonts w:hint="eastAsia"/>
        </w:rPr>
        <w:t>第一章 招标公告（代投标邀请函）</w:t>
      </w:r>
      <w:bookmarkEnd w:id="4"/>
    </w:p>
    <w:p>
      <w:pPr>
        <w:ind w:firstLine="480"/>
        <w:rPr>
          <w:rFonts w:ascii="宋体" w:hAnsi="宋体" w:cs="宋体"/>
        </w:rPr>
      </w:pPr>
      <w:r>
        <w:rPr>
          <w:rFonts w:hint="eastAsia" w:ascii="宋体" w:hAnsi="宋体" w:cs="宋体"/>
          <w:u w:val="single"/>
          <w:lang w:val="en-US" w:eastAsia="zh-CN"/>
        </w:rPr>
        <w:t xml:space="preserve">                          </w:t>
      </w:r>
      <w:r>
        <w:rPr>
          <w:rFonts w:hint="eastAsia" w:ascii="宋体" w:hAnsi="宋体" w:cs="宋体"/>
        </w:rPr>
        <w:t>（以下简称“招标代理机构”）受</w:t>
      </w:r>
      <w:r>
        <w:rPr>
          <w:rFonts w:hint="eastAsia" w:ascii="宋体" w:hAnsi="宋体" w:cs="宋体"/>
          <w:u w:val="single"/>
          <w:lang w:val="en-US" w:eastAsia="zh-CN"/>
        </w:rPr>
        <w:t xml:space="preserve">              </w:t>
      </w:r>
      <w:r>
        <w:rPr>
          <w:rFonts w:hint="eastAsia" w:ascii="宋体" w:hAnsi="宋体" w:cs="宋体"/>
        </w:rPr>
        <w:t>（以下简称“招标人”）的委托，对</w:t>
      </w:r>
      <w:r>
        <w:rPr>
          <w:rFonts w:hint="eastAsia" w:ascii="宋体" w:hAnsi="宋体" w:cs="宋体"/>
          <w:u w:val="single"/>
          <w:lang w:val="en-US" w:eastAsia="zh-CN"/>
        </w:rPr>
        <w:t xml:space="preserve">                </w:t>
      </w:r>
      <w:r>
        <w:rPr>
          <w:rFonts w:hint="eastAsia" w:ascii="宋体" w:hAnsi="宋体" w:cs="宋体"/>
        </w:rPr>
        <w:t>进行公开招标。欢迎符合资格条件的投标人投标。</w:t>
      </w:r>
    </w:p>
    <w:p>
      <w:pPr>
        <w:pStyle w:val="3"/>
        <w:rPr>
          <w:rFonts w:ascii="宋体" w:hAnsi="宋体" w:cs="宋体"/>
          <w:sz w:val="24"/>
          <w:szCs w:val="24"/>
        </w:rPr>
      </w:pPr>
      <w:bookmarkStart w:id="5" w:name="_Toc164854191"/>
      <w:bookmarkStart w:id="6" w:name="_Toc276368880"/>
      <w:bookmarkStart w:id="7" w:name="_Toc317262243"/>
      <w:r>
        <w:rPr>
          <w:rFonts w:hint="eastAsia" w:ascii="宋体" w:hAnsi="宋体" w:cs="宋体"/>
          <w:sz w:val="24"/>
          <w:szCs w:val="24"/>
        </w:rPr>
        <w:t>一、项目概况</w:t>
      </w:r>
      <w:bookmarkEnd w:id="5"/>
      <w:bookmarkEnd w:id="6"/>
      <w:bookmarkEnd w:id="7"/>
    </w:p>
    <w:p>
      <w:pPr>
        <w:spacing w:line="360" w:lineRule="auto"/>
        <w:ind w:firstLine="480"/>
        <w:rPr>
          <w:rFonts w:hint="eastAsia" w:ascii="宋体" w:hAnsi="宋体" w:cs="宋体"/>
          <w:lang w:val="en-US" w:eastAsia="zh-CN"/>
        </w:rPr>
      </w:pPr>
      <w:r>
        <w:rPr>
          <w:rFonts w:hint="eastAsia" w:ascii="宋体" w:hAnsi="宋体" w:cs="宋体"/>
        </w:rPr>
        <w:t>1、项目编号：</w:t>
      </w:r>
      <w:r>
        <w:rPr>
          <w:rFonts w:hint="eastAsia" w:ascii="宋体" w:hAnsi="宋体" w:cs="宋体"/>
          <w:lang w:val="en-US" w:eastAsia="zh-CN"/>
        </w:rPr>
        <w:t xml:space="preserve"> </w:t>
      </w:r>
    </w:p>
    <w:p>
      <w:pPr>
        <w:spacing w:line="360" w:lineRule="auto"/>
        <w:ind w:firstLine="480"/>
        <w:rPr>
          <w:rFonts w:hint="eastAsia" w:ascii="宋体" w:hAnsi="宋体" w:eastAsia="宋体" w:cs="宋体"/>
          <w:lang w:val="en-US" w:eastAsia="zh-CN"/>
        </w:rPr>
      </w:pPr>
      <w:r>
        <w:rPr>
          <w:rFonts w:hint="eastAsia" w:ascii="宋体" w:hAnsi="宋体" w:cs="宋体"/>
        </w:rPr>
        <w:t>2、项目名称：</w:t>
      </w:r>
      <w:r>
        <w:rPr>
          <w:rFonts w:hint="eastAsia" w:ascii="宋体" w:hAnsi="宋体" w:cs="宋体"/>
          <w:lang w:val="en-US" w:eastAsia="zh-CN"/>
        </w:rPr>
        <w:t xml:space="preserve"> </w:t>
      </w:r>
    </w:p>
    <w:p>
      <w:pPr>
        <w:pStyle w:val="18"/>
        <w:spacing w:after="0" w:line="360" w:lineRule="auto"/>
        <w:ind w:firstLine="480"/>
        <w:rPr>
          <w:rFonts w:hint="eastAsia" w:ascii="宋体" w:hAnsi="宋体" w:eastAsia="宋体" w:cs="宋体"/>
          <w:sz w:val="24"/>
          <w:lang w:eastAsia="zh-CN"/>
        </w:rPr>
      </w:pPr>
      <w:r>
        <w:rPr>
          <w:rFonts w:hint="eastAsia" w:ascii="宋体" w:hAnsi="宋体" w:cs="宋体"/>
          <w:sz w:val="24"/>
        </w:rPr>
        <w:t>3、服务内容：</w:t>
      </w:r>
      <w:r>
        <w:rPr>
          <w:rFonts w:hint="eastAsia" w:ascii="宋体" w:hAnsi="宋体" w:cs="宋体"/>
          <w:sz w:val="24"/>
          <w:lang w:val="en-US" w:eastAsia="zh-CN"/>
        </w:rPr>
        <w:t xml:space="preserve"> </w:t>
      </w:r>
    </w:p>
    <w:p>
      <w:pPr>
        <w:tabs>
          <w:tab w:val="left" w:pos="534"/>
        </w:tabs>
        <w:autoSpaceDE w:val="0"/>
        <w:autoSpaceDN w:val="0"/>
        <w:spacing w:line="360" w:lineRule="auto"/>
        <w:ind w:firstLine="480"/>
        <w:jc w:val="both"/>
        <w:rPr>
          <w:rFonts w:hint="eastAsia" w:ascii="宋体" w:hAnsi="宋体" w:eastAsia="宋体" w:cs="宋体"/>
          <w:lang w:eastAsia="zh-CN"/>
        </w:rPr>
      </w:pPr>
      <w:r>
        <w:rPr>
          <w:rFonts w:hint="eastAsia" w:ascii="宋体" w:hAnsi="宋体" w:cs="宋体"/>
        </w:rPr>
        <w:t>4、招标范围：</w:t>
      </w:r>
      <w:r>
        <w:rPr>
          <w:rFonts w:hint="eastAsia" w:ascii="宋体" w:hAnsi="宋体" w:cs="宋体"/>
          <w:lang w:val="en-US" w:eastAsia="zh-CN"/>
        </w:rPr>
        <w:t xml:space="preserve"> </w:t>
      </w:r>
    </w:p>
    <w:p>
      <w:pPr>
        <w:spacing w:line="360" w:lineRule="auto"/>
        <w:ind w:firstLine="480"/>
        <w:rPr>
          <w:rFonts w:hint="eastAsia" w:ascii="宋体" w:hAnsi="宋体" w:eastAsia="宋体" w:cs="宋体"/>
          <w:lang w:eastAsia="zh-CN"/>
        </w:rPr>
      </w:pPr>
      <w:bookmarkStart w:id="8" w:name="_Toc317262244"/>
      <w:bookmarkStart w:id="9" w:name="_Toc259607747"/>
      <w:bookmarkStart w:id="10" w:name="_Toc276368881"/>
      <w:r>
        <w:rPr>
          <w:rFonts w:hint="eastAsia" w:ascii="宋体" w:hAnsi="宋体" w:cs="宋体"/>
        </w:rPr>
        <w:t>5、服务期限：</w:t>
      </w:r>
      <w:r>
        <w:rPr>
          <w:rFonts w:hint="eastAsia" w:ascii="宋体" w:hAnsi="宋体" w:cs="宋体"/>
          <w:lang w:val="en-US" w:eastAsia="zh-CN"/>
        </w:rPr>
        <w:t xml:space="preserve"> </w:t>
      </w:r>
    </w:p>
    <w:p>
      <w:pPr>
        <w:pStyle w:val="3"/>
        <w:rPr>
          <w:rFonts w:ascii="宋体" w:hAnsi="宋体" w:cs="宋体"/>
          <w:sz w:val="24"/>
          <w:szCs w:val="24"/>
        </w:rPr>
      </w:pPr>
      <w:bookmarkStart w:id="11" w:name="_Toc164854192"/>
      <w:r>
        <w:rPr>
          <w:rFonts w:hint="eastAsia" w:ascii="宋体" w:hAnsi="宋体" w:cs="宋体"/>
          <w:sz w:val="24"/>
          <w:szCs w:val="24"/>
        </w:rPr>
        <w:t>二、投标人资格要求</w:t>
      </w:r>
      <w:bookmarkEnd w:id="8"/>
      <w:bookmarkEnd w:id="9"/>
      <w:bookmarkEnd w:id="10"/>
      <w:bookmarkEnd w:id="11"/>
    </w:p>
    <w:p>
      <w:pPr>
        <w:tabs>
          <w:tab w:val="left" w:pos="0"/>
        </w:tabs>
        <w:spacing w:line="360" w:lineRule="auto"/>
        <w:ind w:firstLine="480"/>
        <w:jc w:val="both"/>
        <w:rPr>
          <w:rFonts w:ascii="宋体" w:hAnsi="宋体" w:cs="宋体"/>
          <w:szCs w:val="22"/>
        </w:rPr>
      </w:pPr>
      <w:bookmarkStart w:id="12" w:name="_Toc317262245"/>
      <w:bookmarkStart w:id="13" w:name="_Toc276368882"/>
      <w:r>
        <w:rPr>
          <w:rFonts w:hint="eastAsia" w:ascii="宋体" w:hAnsi="宋体" w:cs="宋体"/>
          <w:szCs w:val="22"/>
        </w:rPr>
        <w:t>本次招标要求投标人必须具备：</w:t>
      </w:r>
    </w:p>
    <w:p>
      <w:pPr>
        <w:tabs>
          <w:tab w:val="left" w:pos="0"/>
        </w:tabs>
        <w:spacing w:line="360" w:lineRule="auto"/>
        <w:ind w:firstLine="480"/>
        <w:jc w:val="both"/>
        <w:rPr>
          <w:rFonts w:ascii="宋体" w:hAnsi="宋体" w:cs="宋体"/>
          <w:szCs w:val="22"/>
        </w:rPr>
      </w:pPr>
      <w:r>
        <w:rPr>
          <w:rFonts w:hint="eastAsia" w:ascii="宋体" w:hAnsi="宋体" w:cs="宋体"/>
          <w:szCs w:val="22"/>
        </w:rPr>
        <w:t>1、投标人应为在中国境内登记注册的、具有独立承担民事责任的法人或其他组织（对于银行、保险、石油石化、电力、电信等有行业特殊情况的允许其分支机构参与投标）。</w:t>
      </w:r>
    </w:p>
    <w:p>
      <w:pPr>
        <w:tabs>
          <w:tab w:val="left" w:pos="0"/>
        </w:tabs>
        <w:spacing w:line="360" w:lineRule="auto"/>
        <w:ind w:firstLine="480"/>
        <w:jc w:val="both"/>
        <w:rPr>
          <w:rFonts w:ascii="宋体" w:hAnsi="宋体" w:cs="宋体"/>
          <w:szCs w:val="22"/>
        </w:rPr>
      </w:pPr>
      <w:r>
        <w:rPr>
          <w:rFonts w:hint="eastAsia" w:ascii="宋体" w:hAnsi="宋体" w:cs="宋体"/>
          <w:szCs w:val="22"/>
        </w:rPr>
        <w:t>2、投标人应具备有效的</w:t>
      </w:r>
      <w:r>
        <w:rPr>
          <w:rFonts w:hint="eastAsia" w:ascii="宋体" w:hAnsi="宋体" w:cs="宋体"/>
          <w:szCs w:val="22"/>
          <w:u w:val="single"/>
          <w:lang w:val="en-US" w:eastAsia="zh-CN"/>
        </w:rPr>
        <w:t xml:space="preserve">               </w:t>
      </w:r>
      <w:r>
        <w:rPr>
          <w:rFonts w:hint="eastAsia" w:ascii="宋体" w:hAnsi="宋体" w:cs="宋体"/>
          <w:szCs w:val="22"/>
        </w:rPr>
        <w:t>。</w:t>
      </w:r>
    </w:p>
    <w:p>
      <w:pPr>
        <w:tabs>
          <w:tab w:val="left" w:pos="0"/>
        </w:tabs>
        <w:spacing w:line="360" w:lineRule="auto"/>
        <w:ind w:firstLine="480"/>
        <w:jc w:val="both"/>
        <w:rPr>
          <w:rFonts w:ascii="宋体" w:hAnsi="宋体" w:cs="宋体"/>
          <w:color w:val="000000" w:themeColor="text1"/>
          <w:szCs w:val="22"/>
          <w14:textFill>
            <w14:solidFill>
              <w14:schemeClr w14:val="tx1"/>
            </w14:solidFill>
          </w14:textFill>
        </w:rPr>
      </w:pPr>
      <w:r>
        <w:rPr>
          <w:rFonts w:hint="eastAsia" w:ascii="宋体" w:hAnsi="宋体" w:cs="宋体"/>
          <w:color w:val="000000" w:themeColor="text1"/>
          <w:szCs w:val="22"/>
          <w14:textFill>
            <w14:solidFill>
              <w14:schemeClr w14:val="tx1"/>
            </w14:solidFill>
          </w14:textFill>
        </w:rPr>
        <w:t>3、每家</w:t>
      </w:r>
      <w:r>
        <w:rPr>
          <w:rFonts w:hint="eastAsia" w:ascii="宋体" w:hAnsi="宋体" w:cs="宋体"/>
          <w:color w:val="000000" w:themeColor="text1"/>
          <w:szCs w:val="22"/>
          <w:u w:val="single"/>
          <w:lang w:val="en-US" w:eastAsia="zh-CN"/>
          <w14:textFill>
            <w14:solidFill>
              <w14:schemeClr w14:val="tx1"/>
            </w14:solidFill>
          </w14:textFill>
        </w:rPr>
        <w:t xml:space="preserve">           </w:t>
      </w:r>
      <w:r>
        <w:rPr>
          <w:rFonts w:hint="eastAsia" w:ascii="宋体" w:hAnsi="宋体" w:cs="宋体"/>
          <w:color w:val="000000" w:themeColor="text1"/>
          <w:szCs w:val="22"/>
          <w14:textFill>
            <w14:solidFill>
              <w14:schemeClr w14:val="tx1"/>
            </w14:solidFill>
          </w14:textFill>
        </w:rPr>
        <w:t>可由总公司或者委托分公司参与投标；如果授权分公司参与投标则只能授权一家分公司参与报名和投标，并取得总公司或省级分公司的授权书。（分公司参与投标的提供总公司或省级分公司的授权书原件）。</w:t>
      </w:r>
    </w:p>
    <w:p>
      <w:pPr>
        <w:tabs>
          <w:tab w:val="left" w:pos="0"/>
        </w:tabs>
        <w:spacing w:line="360" w:lineRule="auto"/>
        <w:ind w:firstLine="480"/>
        <w:jc w:val="both"/>
        <w:rPr>
          <w:rFonts w:ascii="宋体" w:hAnsi="宋体" w:cs="宋体"/>
          <w:color w:val="000000" w:themeColor="text1"/>
          <w:szCs w:val="22"/>
          <w14:textFill>
            <w14:solidFill>
              <w14:schemeClr w14:val="tx1"/>
            </w14:solidFill>
          </w14:textFill>
        </w:rPr>
      </w:pPr>
      <w:r>
        <w:rPr>
          <w:rFonts w:hint="eastAsia" w:ascii="宋体" w:hAnsi="宋体" w:cs="宋体"/>
          <w:color w:val="000000" w:themeColor="text1"/>
          <w:szCs w:val="22"/>
          <w14:textFill>
            <w14:solidFill>
              <w14:schemeClr w14:val="tx1"/>
            </w14:solidFill>
          </w14:textFill>
        </w:rPr>
        <w:t>4、投标人的法定代表人或负责人为同一人或者存在控股、管理关系的不同投标人，不得参加本项目投标。</w:t>
      </w:r>
    </w:p>
    <w:p>
      <w:pPr>
        <w:tabs>
          <w:tab w:val="left" w:pos="0"/>
        </w:tabs>
        <w:spacing w:line="360" w:lineRule="auto"/>
        <w:ind w:firstLine="480"/>
        <w:jc w:val="both"/>
        <w:rPr>
          <w:rFonts w:ascii="宋体" w:hAnsi="宋体" w:cs="宋体"/>
          <w:color w:val="000000" w:themeColor="text1"/>
          <w:szCs w:val="22"/>
          <w14:textFill>
            <w14:solidFill>
              <w14:schemeClr w14:val="tx1"/>
            </w14:solidFill>
          </w14:textFill>
        </w:rPr>
      </w:pPr>
      <w:r>
        <w:rPr>
          <w:rFonts w:hint="eastAsia" w:ascii="宋体" w:hAnsi="宋体" w:cs="宋体"/>
          <w:color w:val="000000" w:themeColor="text1"/>
          <w:szCs w:val="22"/>
          <w14:textFill>
            <w14:solidFill>
              <w14:schemeClr w14:val="tx1"/>
            </w14:solidFill>
          </w14:textFill>
        </w:rPr>
        <w:t>5、投标人未被“信用中国”网站（www.creditchina.gov.cn）列入失信被执行人、重大税收违法失信主体（以开标时的当场查询结果为准）。</w:t>
      </w:r>
    </w:p>
    <w:p>
      <w:pPr>
        <w:tabs>
          <w:tab w:val="left" w:pos="0"/>
        </w:tabs>
        <w:spacing w:line="360" w:lineRule="auto"/>
        <w:ind w:firstLine="480"/>
        <w:jc w:val="both"/>
        <w:rPr>
          <w:rFonts w:ascii="宋体" w:hAnsi="宋体" w:cs="宋体"/>
          <w:szCs w:val="22"/>
        </w:rPr>
      </w:pPr>
      <w:r>
        <w:rPr>
          <w:rFonts w:hint="eastAsia" w:ascii="宋体" w:hAnsi="宋体" w:cs="宋体"/>
          <w:szCs w:val="22"/>
        </w:rPr>
        <w:t>6、本项目不接受联合体投标。</w:t>
      </w:r>
    </w:p>
    <w:p>
      <w:pPr>
        <w:pStyle w:val="3"/>
        <w:spacing w:line="360" w:lineRule="auto"/>
        <w:rPr>
          <w:rFonts w:ascii="宋体" w:hAnsi="宋体" w:cs="宋体"/>
        </w:rPr>
      </w:pPr>
      <w:bookmarkStart w:id="14" w:name="_Toc164854193"/>
      <w:r>
        <w:rPr>
          <w:rFonts w:hint="eastAsia" w:ascii="宋体" w:hAnsi="宋体" w:cs="宋体"/>
          <w:sz w:val="24"/>
          <w:szCs w:val="24"/>
        </w:rPr>
        <w:t>三、招标文件</w:t>
      </w:r>
      <w:bookmarkEnd w:id="12"/>
      <w:bookmarkEnd w:id="13"/>
      <w:r>
        <w:rPr>
          <w:rFonts w:hint="eastAsia" w:ascii="宋体" w:hAnsi="宋体" w:cs="宋体"/>
          <w:sz w:val="24"/>
          <w:szCs w:val="24"/>
        </w:rPr>
        <w:t>的获取</w:t>
      </w:r>
      <w:bookmarkEnd w:id="14"/>
    </w:p>
    <w:p>
      <w:pPr>
        <w:tabs>
          <w:tab w:val="left" w:pos="0"/>
        </w:tabs>
        <w:spacing w:line="360" w:lineRule="auto"/>
        <w:ind w:firstLine="480"/>
        <w:rPr>
          <w:rFonts w:ascii="宋体" w:hAnsi="宋体" w:cs="宋体"/>
          <w:szCs w:val="22"/>
        </w:rPr>
      </w:pPr>
      <w:bookmarkStart w:id="15" w:name="_Toc9425626"/>
      <w:bookmarkStart w:id="16" w:name="_Toc10569"/>
      <w:bookmarkStart w:id="17" w:name="_Toc16309"/>
      <w:r>
        <w:rPr>
          <w:rFonts w:hint="eastAsia" w:ascii="宋体" w:hAnsi="宋体" w:cs="宋体"/>
          <w:szCs w:val="22"/>
        </w:rPr>
        <w:t>1、时间：</w:t>
      </w:r>
      <w:r>
        <w:rPr>
          <w:rFonts w:hint="eastAsia" w:ascii="宋体" w:hAnsi="宋体" w:cs="宋体"/>
          <w:szCs w:val="22"/>
          <w:lang w:val="en-US" w:eastAsia="zh-CN"/>
        </w:rPr>
        <w:t xml:space="preserve">      </w:t>
      </w:r>
      <w:r>
        <w:rPr>
          <w:rFonts w:hint="eastAsia" w:ascii="宋体" w:hAnsi="宋体" w:cs="宋体"/>
          <w:szCs w:val="22"/>
        </w:rPr>
        <w:t>年</w:t>
      </w:r>
      <w:r>
        <w:rPr>
          <w:rFonts w:hint="eastAsia" w:ascii="宋体" w:hAnsi="宋体" w:cs="宋体"/>
          <w:szCs w:val="22"/>
          <w:lang w:val="en-US" w:eastAsia="zh-CN"/>
        </w:rPr>
        <w:t xml:space="preserve">    </w:t>
      </w:r>
      <w:r>
        <w:rPr>
          <w:rFonts w:hint="eastAsia" w:ascii="宋体" w:hAnsi="宋体" w:cs="宋体"/>
          <w:szCs w:val="22"/>
        </w:rPr>
        <w:t>月</w:t>
      </w:r>
      <w:r>
        <w:rPr>
          <w:rFonts w:hint="eastAsia" w:ascii="宋体" w:hAnsi="宋体" w:cs="宋体"/>
          <w:szCs w:val="22"/>
          <w:lang w:val="en-US" w:eastAsia="zh-CN"/>
        </w:rPr>
        <w:t xml:space="preserve">    </w:t>
      </w:r>
      <w:r>
        <w:rPr>
          <w:rFonts w:hint="eastAsia" w:ascii="宋体" w:hAnsi="宋体" w:cs="宋体"/>
          <w:szCs w:val="22"/>
        </w:rPr>
        <w:t>日至</w:t>
      </w:r>
      <w:r>
        <w:rPr>
          <w:rFonts w:hint="eastAsia" w:ascii="宋体" w:hAnsi="宋体" w:cs="宋体"/>
          <w:szCs w:val="22"/>
          <w:lang w:val="en-US" w:eastAsia="zh-CN"/>
        </w:rPr>
        <w:t xml:space="preserve">    </w:t>
      </w:r>
      <w:r>
        <w:rPr>
          <w:rFonts w:hint="eastAsia" w:ascii="宋体" w:hAnsi="宋体" w:cs="宋体"/>
          <w:szCs w:val="22"/>
        </w:rPr>
        <w:t>年</w:t>
      </w:r>
      <w:r>
        <w:rPr>
          <w:rFonts w:hint="eastAsia" w:ascii="宋体" w:hAnsi="宋体" w:cs="宋体"/>
          <w:szCs w:val="22"/>
          <w:lang w:val="en-US" w:eastAsia="zh-CN"/>
        </w:rPr>
        <w:t xml:space="preserve">    </w:t>
      </w:r>
      <w:r>
        <w:rPr>
          <w:rFonts w:hint="eastAsia" w:ascii="宋体" w:hAnsi="宋体" w:cs="宋体"/>
          <w:szCs w:val="22"/>
        </w:rPr>
        <w:t>月</w:t>
      </w:r>
      <w:r>
        <w:rPr>
          <w:rFonts w:hint="eastAsia" w:ascii="宋体" w:hAnsi="宋体" w:cs="宋体"/>
          <w:szCs w:val="22"/>
          <w:lang w:val="en-US" w:eastAsia="zh-CN"/>
        </w:rPr>
        <w:t xml:space="preserve">    </w:t>
      </w:r>
      <w:r>
        <w:rPr>
          <w:rFonts w:hint="eastAsia" w:ascii="宋体" w:hAnsi="宋体" w:cs="宋体"/>
          <w:szCs w:val="22"/>
        </w:rPr>
        <w:t>日，每天上午</w:t>
      </w:r>
      <w:r>
        <w:rPr>
          <w:rFonts w:hint="eastAsia" w:ascii="宋体" w:hAnsi="宋体" w:cs="宋体"/>
          <w:szCs w:val="22"/>
          <w:lang w:val="en-US" w:eastAsia="zh-CN"/>
        </w:rPr>
        <w:t xml:space="preserve">    </w:t>
      </w:r>
      <w:r>
        <w:rPr>
          <w:rFonts w:hint="eastAsia" w:ascii="宋体" w:hAnsi="宋体" w:cs="宋体"/>
          <w:szCs w:val="22"/>
        </w:rPr>
        <w:t>至</w:t>
      </w:r>
      <w:r>
        <w:rPr>
          <w:rFonts w:hint="eastAsia" w:ascii="宋体" w:hAnsi="宋体" w:cs="宋体"/>
          <w:szCs w:val="22"/>
          <w:lang w:val="en-US" w:eastAsia="zh-CN"/>
        </w:rPr>
        <w:t xml:space="preserve">     </w:t>
      </w:r>
      <w:r>
        <w:rPr>
          <w:rFonts w:hint="eastAsia" w:ascii="宋体" w:hAnsi="宋体" w:cs="宋体"/>
          <w:szCs w:val="22"/>
        </w:rPr>
        <w:t>，下午</w:t>
      </w:r>
      <w:r>
        <w:rPr>
          <w:rFonts w:hint="eastAsia" w:ascii="宋体" w:hAnsi="宋体" w:cs="宋体"/>
          <w:szCs w:val="22"/>
          <w:lang w:val="en-US" w:eastAsia="zh-CN"/>
        </w:rPr>
        <w:t xml:space="preserve">     </w:t>
      </w:r>
      <w:r>
        <w:rPr>
          <w:rFonts w:hint="eastAsia" w:ascii="宋体" w:hAnsi="宋体" w:cs="宋体"/>
          <w:szCs w:val="22"/>
        </w:rPr>
        <w:t>至</w:t>
      </w:r>
      <w:r>
        <w:rPr>
          <w:rFonts w:hint="eastAsia" w:ascii="宋体" w:hAnsi="宋体" w:cs="宋体"/>
          <w:szCs w:val="22"/>
          <w:lang w:val="en-US" w:eastAsia="zh-CN"/>
        </w:rPr>
        <w:t xml:space="preserve">     </w:t>
      </w:r>
      <w:r>
        <w:rPr>
          <w:rFonts w:hint="eastAsia" w:ascii="宋体" w:hAnsi="宋体" w:cs="宋体"/>
          <w:szCs w:val="22"/>
        </w:rPr>
        <w:t>。（北京时间，法定节假日除外）</w:t>
      </w:r>
    </w:p>
    <w:p>
      <w:pPr>
        <w:tabs>
          <w:tab w:val="left" w:pos="0"/>
        </w:tabs>
        <w:spacing w:line="360" w:lineRule="auto"/>
        <w:ind w:firstLine="480"/>
        <w:rPr>
          <w:rFonts w:ascii="宋体" w:hAnsi="宋体" w:cs="宋体"/>
          <w:szCs w:val="22"/>
        </w:rPr>
      </w:pPr>
      <w:r>
        <w:rPr>
          <w:rFonts w:hint="eastAsia" w:ascii="宋体" w:hAnsi="宋体" w:cs="宋体"/>
          <w:szCs w:val="22"/>
        </w:rPr>
        <w:t>2、方式：</w:t>
      </w:r>
    </w:p>
    <w:p>
      <w:pPr>
        <w:tabs>
          <w:tab w:val="left" w:pos="0"/>
        </w:tabs>
        <w:spacing w:line="360" w:lineRule="auto"/>
        <w:ind w:firstLine="480"/>
        <w:rPr>
          <w:rFonts w:ascii="宋体" w:hAnsi="宋体" w:cs="宋体"/>
          <w:szCs w:val="22"/>
        </w:rPr>
      </w:pPr>
      <w:r>
        <w:rPr>
          <w:rFonts w:hint="eastAsia" w:ascii="宋体" w:hAnsi="宋体" w:cs="宋体"/>
          <w:szCs w:val="22"/>
        </w:rPr>
        <w:t>现场获取：投标人的委托代理人携带法定代表人授权委托书（如是法定代表人本人，则凭法定代表人身份证明书）、本人身份证等资料原件到</w:t>
      </w:r>
      <w:r>
        <w:rPr>
          <w:rFonts w:hint="eastAsia" w:ascii="宋体" w:hAnsi="宋体" w:cs="宋体"/>
          <w:szCs w:val="22"/>
          <w:lang w:val="en-US" w:eastAsia="zh-CN"/>
        </w:rPr>
        <w:t xml:space="preserve">  </w:t>
      </w:r>
      <w:r>
        <w:rPr>
          <w:rFonts w:hint="eastAsia" w:ascii="宋体" w:hAnsi="宋体" w:cs="宋体"/>
          <w:szCs w:val="22"/>
          <w:u w:val="single"/>
          <w:lang w:val="en-US" w:eastAsia="zh-CN"/>
        </w:rPr>
        <w:t xml:space="preserve">                 </w:t>
      </w:r>
      <w:r>
        <w:rPr>
          <w:rFonts w:hint="eastAsia" w:ascii="宋体" w:hAnsi="宋体" w:cs="宋体"/>
          <w:szCs w:val="22"/>
        </w:rPr>
        <w:t>现场获取。</w:t>
      </w:r>
    </w:p>
    <w:p>
      <w:pPr>
        <w:tabs>
          <w:tab w:val="left" w:pos="0"/>
        </w:tabs>
        <w:spacing w:line="360" w:lineRule="auto"/>
        <w:ind w:firstLine="480"/>
        <w:rPr>
          <w:rFonts w:ascii="宋体" w:hAnsi="宋体" w:cs="宋体"/>
          <w:color w:val="000000" w:themeColor="text1"/>
          <w:szCs w:val="22"/>
          <w14:textFill>
            <w14:solidFill>
              <w14:schemeClr w14:val="tx1"/>
            </w14:solidFill>
          </w14:textFill>
        </w:rPr>
      </w:pPr>
      <w:r>
        <w:rPr>
          <w:rFonts w:ascii="宋体" w:hAnsi="宋体" w:cs="宋体"/>
          <w:color w:val="000000" w:themeColor="text1"/>
          <w:szCs w:val="22"/>
          <w14:textFill>
            <w14:solidFill>
              <w14:schemeClr w14:val="tx1"/>
            </w14:solidFill>
          </w14:textFill>
        </w:rPr>
        <w:t>3</w:t>
      </w:r>
      <w:r>
        <w:rPr>
          <w:rFonts w:hint="eastAsia" w:ascii="宋体" w:hAnsi="宋体" w:cs="宋体"/>
          <w:color w:val="000000" w:themeColor="text1"/>
          <w:szCs w:val="22"/>
          <w14:textFill>
            <w14:solidFill>
              <w14:schemeClr w14:val="tx1"/>
            </w14:solidFill>
          </w14:textFill>
        </w:rPr>
        <w:t>、标书费：</w:t>
      </w:r>
    </w:p>
    <w:p>
      <w:pPr>
        <w:tabs>
          <w:tab w:val="left" w:pos="0"/>
        </w:tabs>
        <w:spacing w:line="360" w:lineRule="auto"/>
        <w:ind w:firstLine="482"/>
        <w:rPr>
          <w:rFonts w:ascii="宋体" w:hAnsi="宋体" w:cs="宋体"/>
          <w:b/>
          <w:bCs/>
          <w:color w:val="000000" w:themeColor="text1"/>
          <w:szCs w:val="22"/>
          <w14:textFill>
            <w14:solidFill>
              <w14:schemeClr w14:val="tx1"/>
            </w14:solidFill>
          </w14:textFill>
        </w:rPr>
      </w:pPr>
      <w:r>
        <w:rPr>
          <w:rFonts w:hint="eastAsia" w:ascii="宋体" w:hAnsi="宋体" w:cs="宋体"/>
          <w:b/>
          <w:bCs/>
          <w:color w:val="000000" w:themeColor="text1"/>
          <w:szCs w:val="22"/>
          <w14:textFill>
            <w14:solidFill>
              <w14:schemeClr w14:val="tx1"/>
            </w14:solidFill>
          </w14:textFill>
        </w:rPr>
        <w:t>四、投标文件送达地点及</w:t>
      </w:r>
      <w:bookmarkStart w:id="18" w:name="_Toc317262248"/>
      <w:bookmarkStart w:id="19" w:name="_Toc276368885"/>
      <w:r>
        <w:rPr>
          <w:rFonts w:hint="eastAsia" w:ascii="宋体" w:hAnsi="宋体" w:cs="宋体"/>
          <w:b/>
          <w:bCs/>
          <w:color w:val="000000" w:themeColor="text1"/>
          <w:szCs w:val="22"/>
          <w14:textFill>
            <w14:solidFill>
              <w14:schemeClr w14:val="tx1"/>
            </w14:solidFill>
          </w14:textFill>
        </w:rPr>
        <w:t>开标时间</w:t>
      </w:r>
      <w:bookmarkEnd w:id="15"/>
      <w:bookmarkEnd w:id="16"/>
      <w:bookmarkEnd w:id="17"/>
      <w:bookmarkEnd w:id="18"/>
      <w:bookmarkEnd w:id="19"/>
    </w:p>
    <w:p>
      <w:pPr>
        <w:tabs>
          <w:tab w:val="left" w:pos="0"/>
        </w:tabs>
        <w:spacing w:line="360" w:lineRule="auto"/>
        <w:ind w:firstLine="480"/>
        <w:rPr>
          <w:rFonts w:hint="eastAsia" w:ascii="宋体" w:hAnsi="宋体" w:cs="宋体"/>
          <w:color w:val="000000" w:themeColor="text1"/>
          <w:szCs w:val="22"/>
          <w:lang w:val="zh-CN"/>
          <w14:textFill>
            <w14:solidFill>
              <w14:schemeClr w14:val="tx1"/>
            </w14:solidFill>
          </w14:textFill>
        </w:rPr>
      </w:pPr>
      <w:bookmarkStart w:id="20" w:name="_Toc259028276"/>
      <w:bookmarkStart w:id="21" w:name="_Toc334539186"/>
      <w:r>
        <w:rPr>
          <w:rFonts w:hint="eastAsia" w:ascii="宋体" w:hAnsi="宋体" w:cs="宋体"/>
          <w:color w:val="000000" w:themeColor="text1"/>
          <w:szCs w:val="22"/>
          <w:lang w:val="zh-CN"/>
          <w14:textFill>
            <w14:solidFill>
              <w14:schemeClr w14:val="tx1"/>
            </w14:solidFill>
          </w14:textFill>
        </w:rPr>
        <w:t>送达地点：</w:t>
      </w:r>
    </w:p>
    <w:p>
      <w:pPr>
        <w:tabs>
          <w:tab w:val="left" w:pos="0"/>
        </w:tabs>
        <w:spacing w:line="360" w:lineRule="auto"/>
        <w:ind w:firstLine="480"/>
        <w:rPr>
          <w:rFonts w:ascii="宋体" w:hAnsi="宋体" w:cs="宋体"/>
          <w:szCs w:val="22"/>
          <w:lang w:val="zh-CN"/>
        </w:rPr>
      </w:pPr>
      <w:r>
        <w:rPr>
          <w:rFonts w:hint="eastAsia" w:ascii="宋体" w:hAnsi="宋体" w:cs="宋体"/>
          <w:szCs w:val="22"/>
        </w:rPr>
        <w:t>开标</w:t>
      </w:r>
      <w:r>
        <w:rPr>
          <w:rFonts w:hint="eastAsia" w:ascii="宋体" w:hAnsi="宋体" w:cs="宋体"/>
          <w:szCs w:val="22"/>
          <w:lang w:val="zh-CN"/>
        </w:rPr>
        <w:t>截止时间：</w:t>
      </w:r>
    </w:p>
    <w:p>
      <w:pPr>
        <w:tabs>
          <w:tab w:val="left" w:pos="0"/>
        </w:tabs>
        <w:spacing w:line="360" w:lineRule="auto"/>
        <w:ind w:firstLine="482"/>
        <w:outlineLvl w:val="1"/>
        <w:rPr>
          <w:rFonts w:ascii="宋体" w:hAnsi="宋体" w:cs="宋体"/>
          <w:b/>
          <w:bCs/>
          <w:szCs w:val="22"/>
        </w:rPr>
      </w:pPr>
      <w:bookmarkStart w:id="22" w:name="_Toc9425627"/>
      <w:bookmarkStart w:id="23" w:name="_Toc25073"/>
      <w:bookmarkStart w:id="24" w:name="_Toc164854194"/>
      <w:bookmarkStart w:id="25" w:name="_Toc3267"/>
      <w:r>
        <w:rPr>
          <w:rFonts w:hint="eastAsia" w:ascii="宋体" w:hAnsi="宋体" w:cs="宋体"/>
          <w:b/>
          <w:bCs/>
          <w:szCs w:val="22"/>
        </w:rPr>
        <w:t>五、开标地点</w:t>
      </w:r>
      <w:bookmarkEnd w:id="20"/>
      <w:r>
        <w:rPr>
          <w:rFonts w:hint="eastAsia" w:ascii="宋体" w:hAnsi="宋体" w:cs="宋体"/>
          <w:b/>
          <w:bCs/>
          <w:szCs w:val="22"/>
        </w:rPr>
        <w:t>及时间</w:t>
      </w:r>
      <w:bookmarkEnd w:id="21"/>
      <w:bookmarkEnd w:id="22"/>
      <w:bookmarkEnd w:id="23"/>
      <w:bookmarkEnd w:id="24"/>
      <w:bookmarkEnd w:id="25"/>
    </w:p>
    <w:p>
      <w:pPr>
        <w:tabs>
          <w:tab w:val="left" w:pos="0"/>
        </w:tabs>
        <w:spacing w:line="360" w:lineRule="auto"/>
        <w:ind w:firstLine="480"/>
        <w:rPr>
          <w:rFonts w:hint="eastAsia" w:ascii="宋体" w:hAnsi="宋体" w:cs="宋体"/>
          <w:szCs w:val="22"/>
          <w:lang w:val="zh-CN"/>
        </w:rPr>
      </w:pPr>
      <w:r>
        <w:rPr>
          <w:rFonts w:hint="eastAsia" w:ascii="宋体" w:hAnsi="宋体" w:cs="宋体"/>
          <w:szCs w:val="22"/>
          <w:lang w:val="zh-CN"/>
        </w:rPr>
        <w:t>地</w:t>
      </w:r>
      <w:r>
        <w:rPr>
          <w:rFonts w:hint="eastAsia" w:ascii="宋体" w:hAnsi="宋体" w:cs="宋体"/>
          <w:szCs w:val="22"/>
        </w:rPr>
        <w:t xml:space="preserve">        </w:t>
      </w:r>
      <w:r>
        <w:rPr>
          <w:rFonts w:hint="eastAsia" w:ascii="宋体" w:hAnsi="宋体" w:cs="宋体"/>
          <w:szCs w:val="22"/>
          <w:lang w:val="zh-CN"/>
        </w:rPr>
        <w:t>点：</w:t>
      </w:r>
    </w:p>
    <w:p>
      <w:pPr>
        <w:tabs>
          <w:tab w:val="left" w:pos="0"/>
        </w:tabs>
        <w:spacing w:line="360" w:lineRule="auto"/>
        <w:ind w:firstLine="480"/>
        <w:rPr>
          <w:rFonts w:ascii="宋体" w:hAnsi="宋体" w:cs="宋体"/>
          <w:szCs w:val="22"/>
          <w:lang w:val="zh-CN"/>
        </w:rPr>
      </w:pPr>
      <w:r>
        <w:rPr>
          <w:rFonts w:hint="eastAsia" w:ascii="宋体" w:hAnsi="宋体" w:cs="宋体"/>
          <w:szCs w:val="22"/>
        </w:rPr>
        <w:t>开标</w:t>
      </w:r>
      <w:r>
        <w:rPr>
          <w:rFonts w:hint="eastAsia" w:ascii="宋体" w:hAnsi="宋体" w:cs="宋体"/>
          <w:szCs w:val="22"/>
          <w:lang w:val="zh-CN"/>
        </w:rPr>
        <w:t>截止时间：</w:t>
      </w:r>
    </w:p>
    <w:p>
      <w:pPr>
        <w:tabs>
          <w:tab w:val="left" w:pos="0"/>
        </w:tabs>
        <w:spacing w:line="360" w:lineRule="auto"/>
        <w:ind w:firstLine="480"/>
        <w:rPr>
          <w:rFonts w:ascii="宋体" w:hAnsi="宋体" w:cs="宋体"/>
          <w:szCs w:val="22"/>
          <w:lang w:val="zh-CN"/>
        </w:rPr>
      </w:pPr>
      <w:r>
        <w:rPr>
          <w:rFonts w:hint="eastAsia" w:ascii="宋体" w:hAnsi="宋体" w:cs="宋体"/>
          <w:szCs w:val="22"/>
          <w:lang w:val="zh-CN"/>
        </w:rPr>
        <w:t>参</w:t>
      </w:r>
      <w:r>
        <w:rPr>
          <w:rFonts w:hint="eastAsia" w:ascii="宋体" w:hAnsi="宋体" w:cs="宋体"/>
          <w:szCs w:val="22"/>
        </w:rPr>
        <w:t xml:space="preserve">  </w:t>
      </w:r>
      <w:r>
        <w:rPr>
          <w:rFonts w:hint="eastAsia" w:ascii="宋体" w:hAnsi="宋体" w:cs="宋体"/>
          <w:szCs w:val="22"/>
          <w:lang w:val="zh-CN"/>
        </w:rPr>
        <w:t>加</w:t>
      </w:r>
      <w:r>
        <w:rPr>
          <w:rFonts w:hint="eastAsia" w:ascii="宋体" w:hAnsi="宋体" w:cs="宋体"/>
          <w:szCs w:val="22"/>
        </w:rPr>
        <w:t xml:space="preserve"> </w:t>
      </w:r>
      <w:r>
        <w:rPr>
          <w:rFonts w:hint="eastAsia" w:ascii="宋体" w:hAnsi="宋体" w:cs="宋体"/>
          <w:szCs w:val="22"/>
          <w:lang w:val="zh-CN"/>
        </w:rPr>
        <w:t>要</w:t>
      </w:r>
      <w:r>
        <w:rPr>
          <w:rFonts w:hint="eastAsia" w:ascii="宋体" w:hAnsi="宋体" w:cs="宋体"/>
          <w:szCs w:val="22"/>
        </w:rPr>
        <w:t xml:space="preserve"> </w:t>
      </w:r>
      <w:r>
        <w:rPr>
          <w:rFonts w:hint="eastAsia" w:ascii="宋体" w:hAnsi="宋体" w:cs="宋体"/>
          <w:szCs w:val="22"/>
          <w:lang w:val="zh-CN"/>
        </w:rPr>
        <w:t>求：</w:t>
      </w:r>
    </w:p>
    <w:p>
      <w:pPr>
        <w:tabs>
          <w:tab w:val="left" w:pos="0"/>
        </w:tabs>
        <w:spacing w:line="360" w:lineRule="auto"/>
        <w:ind w:firstLine="482"/>
        <w:outlineLvl w:val="1"/>
        <w:rPr>
          <w:rFonts w:ascii="宋体" w:hAnsi="宋体" w:cs="宋体"/>
          <w:b/>
          <w:bCs/>
          <w:szCs w:val="22"/>
        </w:rPr>
      </w:pPr>
      <w:bookmarkStart w:id="26" w:name="_Toc24177"/>
      <w:bookmarkStart w:id="27" w:name="_Toc9425628"/>
      <w:bookmarkStart w:id="28" w:name="_Toc334539187"/>
      <w:bookmarkStart w:id="29" w:name="_Toc259028277"/>
      <w:bookmarkStart w:id="30" w:name="_Toc21911"/>
      <w:bookmarkStart w:id="31" w:name="_Toc164854195"/>
      <w:r>
        <w:rPr>
          <w:rFonts w:hint="eastAsia" w:ascii="宋体" w:hAnsi="宋体" w:cs="宋体"/>
          <w:b/>
          <w:bCs/>
          <w:szCs w:val="22"/>
        </w:rPr>
        <w:t>六、招标人联系方式</w:t>
      </w:r>
      <w:bookmarkEnd w:id="26"/>
      <w:bookmarkEnd w:id="27"/>
      <w:bookmarkEnd w:id="28"/>
      <w:bookmarkEnd w:id="29"/>
      <w:bookmarkEnd w:id="30"/>
      <w:bookmarkEnd w:id="31"/>
    </w:p>
    <w:p>
      <w:pPr>
        <w:tabs>
          <w:tab w:val="left" w:pos="0"/>
        </w:tabs>
        <w:spacing w:line="360" w:lineRule="auto"/>
        <w:ind w:firstLine="480"/>
        <w:rPr>
          <w:rFonts w:ascii="宋体" w:hAnsi="宋体" w:cs="宋体"/>
          <w:szCs w:val="22"/>
        </w:rPr>
      </w:pPr>
      <w:bookmarkStart w:id="32" w:name="_Toc317262251"/>
      <w:bookmarkStart w:id="33" w:name="_Toc6021"/>
      <w:bookmarkStart w:id="34" w:name="_Toc276368888"/>
      <w:bookmarkStart w:id="35" w:name="_Toc334539188"/>
      <w:bookmarkStart w:id="36" w:name="_Toc320898024"/>
      <w:bookmarkStart w:id="37" w:name="_Toc259607751"/>
      <w:r>
        <w:rPr>
          <w:rFonts w:hint="eastAsia" w:ascii="宋体" w:hAnsi="宋体" w:cs="宋体"/>
          <w:szCs w:val="22"/>
        </w:rPr>
        <w:t>招 标 人：</w:t>
      </w:r>
    </w:p>
    <w:p>
      <w:pPr>
        <w:tabs>
          <w:tab w:val="left" w:pos="0"/>
        </w:tabs>
        <w:spacing w:line="360" w:lineRule="auto"/>
        <w:ind w:firstLine="480"/>
        <w:rPr>
          <w:rFonts w:ascii="宋体" w:hAnsi="宋体" w:cs="宋体"/>
          <w:szCs w:val="22"/>
        </w:rPr>
      </w:pPr>
      <w:bookmarkStart w:id="38" w:name="_Toc8346"/>
      <w:r>
        <w:rPr>
          <w:rFonts w:hint="eastAsia" w:ascii="宋体" w:hAnsi="宋体" w:cs="宋体"/>
          <w:szCs w:val="22"/>
        </w:rPr>
        <w:t>地    址：</w:t>
      </w:r>
      <w:bookmarkEnd w:id="38"/>
      <w:bookmarkStart w:id="39" w:name="_Toc22506"/>
    </w:p>
    <w:p>
      <w:pPr>
        <w:tabs>
          <w:tab w:val="left" w:pos="0"/>
        </w:tabs>
        <w:spacing w:line="360" w:lineRule="auto"/>
        <w:ind w:firstLine="480"/>
        <w:rPr>
          <w:rFonts w:ascii="宋体" w:hAnsi="宋体" w:cs="宋体"/>
          <w:szCs w:val="22"/>
        </w:rPr>
      </w:pPr>
      <w:r>
        <w:rPr>
          <w:rFonts w:hint="eastAsia" w:ascii="宋体" w:hAnsi="宋体" w:cs="宋体"/>
          <w:szCs w:val="22"/>
        </w:rPr>
        <w:t>联 系 人：</w:t>
      </w:r>
      <w:bookmarkEnd w:id="39"/>
      <w:bookmarkStart w:id="40" w:name="_Toc20210"/>
      <w:r>
        <w:rPr>
          <w:rFonts w:ascii="宋体" w:hAnsi="宋体" w:cs="宋体"/>
          <w:szCs w:val="22"/>
        </w:rPr>
        <w:t xml:space="preserve"> </w:t>
      </w:r>
    </w:p>
    <w:p>
      <w:pPr>
        <w:tabs>
          <w:tab w:val="left" w:pos="0"/>
        </w:tabs>
        <w:spacing w:line="360" w:lineRule="auto"/>
        <w:ind w:firstLine="480"/>
        <w:rPr>
          <w:rFonts w:ascii="宋体" w:hAnsi="宋体" w:cs="宋体"/>
          <w:szCs w:val="22"/>
        </w:rPr>
      </w:pPr>
      <w:r>
        <w:rPr>
          <w:rFonts w:hint="eastAsia" w:ascii="宋体" w:hAnsi="宋体" w:cs="宋体"/>
          <w:szCs w:val="22"/>
        </w:rPr>
        <w:t>电    话：</w:t>
      </w:r>
      <w:bookmarkEnd w:id="40"/>
    </w:p>
    <w:p>
      <w:pPr>
        <w:tabs>
          <w:tab w:val="left" w:pos="0"/>
        </w:tabs>
        <w:spacing w:line="360" w:lineRule="auto"/>
        <w:ind w:firstLine="482"/>
        <w:outlineLvl w:val="1"/>
        <w:rPr>
          <w:rFonts w:ascii="宋体" w:hAnsi="宋体" w:cs="宋体"/>
          <w:b/>
          <w:bCs/>
          <w:szCs w:val="22"/>
        </w:rPr>
      </w:pPr>
      <w:bookmarkStart w:id="41" w:name="_Toc9425629"/>
      <w:bookmarkStart w:id="42" w:name="_Toc8456"/>
      <w:bookmarkStart w:id="43" w:name="_Toc164854196"/>
      <w:r>
        <w:rPr>
          <w:rFonts w:hint="eastAsia" w:ascii="宋体" w:hAnsi="宋体" w:cs="宋体"/>
          <w:b/>
          <w:bCs/>
          <w:szCs w:val="22"/>
        </w:rPr>
        <w:t>七、招标代理机构联系方式</w:t>
      </w:r>
      <w:bookmarkEnd w:id="32"/>
      <w:bookmarkEnd w:id="33"/>
      <w:bookmarkEnd w:id="34"/>
      <w:bookmarkEnd w:id="35"/>
      <w:bookmarkEnd w:id="36"/>
      <w:bookmarkEnd w:id="37"/>
      <w:bookmarkEnd w:id="41"/>
      <w:bookmarkEnd w:id="42"/>
      <w:bookmarkEnd w:id="43"/>
    </w:p>
    <w:p>
      <w:pPr>
        <w:tabs>
          <w:tab w:val="left" w:pos="0"/>
        </w:tabs>
        <w:spacing w:line="360" w:lineRule="auto"/>
        <w:ind w:firstLine="480"/>
        <w:rPr>
          <w:rFonts w:ascii="宋体" w:hAnsi="宋体" w:cs="宋体"/>
          <w:szCs w:val="22"/>
        </w:rPr>
      </w:pPr>
      <w:bookmarkStart w:id="44" w:name="_Toc317262253"/>
      <w:bookmarkStart w:id="45" w:name="_Toc318643462"/>
      <w:bookmarkStart w:id="46" w:name="_Toc334539189"/>
      <w:bookmarkStart w:id="47" w:name="_Toc259028279"/>
      <w:r>
        <w:rPr>
          <w:rFonts w:hint="eastAsia" w:ascii="宋体" w:hAnsi="宋体" w:cs="宋体"/>
          <w:szCs w:val="22"/>
        </w:rPr>
        <w:t>招标代理机构：</w:t>
      </w:r>
    </w:p>
    <w:p>
      <w:pPr>
        <w:tabs>
          <w:tab w:val="left" w:pos="0"/>
        </w:tabs>
        <w:spacing w:line="360" w:lineRule="auto"/>
        <w:ind w:firstLine="480"/>
        <w:rPr>
          <w:rFonts w:ascii="宋体" w:hAnsi="宋体" w:cs="宋体"/>
          <w:szCs w:val="22"/>
        </w:rPr>
      </w:pPr>
      <w:r>
        <w:rPr>
          <w:rFonts w:hint="eastAsia" w:ascii="宋体" w:hAnsi="宋体" w:cs="宋体"/>
          <w:szCs w:val="22"/>
        </w:rPr>
        <w:t>邮    编：</w:t>
      </w:r>
    </w:p>
    <w:p>
      <w:pPr>
        <w:tabs>
          <w:tab w:val="left" w:pos="0"/>
        </w:tabs>
        <w:spacing w:line="360" w:lineRule="auto"/>
        <w:ind w:firstLine="480"/>
        <w:rPr>
          <w:rFonts w:ascii="宋体" w:hAnsi="宋体" w:cs="宋体"/>
          <w:szCs w:val="22"/>
        </w:rPr>
      </w:pPr>
      <w:r>
        <w:rPr>
          <w:rFonts w:hint="eastAsia" w:ascii="宋体" w:hAnsi="宋体" w:cs="宋体"/>
          <w:szCs w:val="22"/>
        </w:rPr>
        <w:t>地    址：</w:t>
      </w:r>
    </w:p>
    <w:bookmarkEnd w:id="44"/>
    <w:bookmarkEnd w:id="45"/>
    <w:bookmarkEnd w:id="46"/>
    <w:p>
      <w:pPr>
        <w:tabs>
          <w:tab w:val="left" w:pos="0"/>
        </w:tabs>
        <w:spacing w:line="360" w:lineRule="auto"/>
        <w:ind w:firstLine="480"/>
        <w:rPr>
          <w:rFonts w:ascii="宋体" w:hAnsi="宋体" w:cs="宋体"/>
          <w:szCs w:val="22"/>
        </w:rPr>
      </w:pPr>
      <w:r>
        <w:rPr>
          <w:rFonts w:hint="eastAsia" w:ascii="宋体" w:hAnsi="宋体" w:cs="宋体"/>
          <w:szCs w:val="22"/>
        </w:rPr>
        <w:t>联 系 人：</w:t>
      </w:r>
    </w:p>
    <w:p>
      <w:pPr>
        <w:tabs>
          <w:tab w:val="left" w:pos="0"/>
        </w:tabs>
        <w:spacing w:line="360" w:lineRule="auto"/>
        <w:ind w:firstLine="480"/>
        <w:rPr>
          <w:rFonts w:ascii="宋体" w:hAnsi="宋体" w:cs="宋体"/>
          <w:szCs w:val="22"/>
        </w:rPr>
      </w:pPr>
      <w:r>
        <w:rPr>
          <w:rFonts w:hint="eastAsia" w:ascii="宋体" w:hAnsi="宋体" w:cs="宋体"/>
          <w:szCs w:val="22"/>
        </w:rPr>
        <w:t>电    话：</w:t>
      </w:r>
    </w:p>
    <w:p>
      <w:pPr>
        <w:tabs>
          <w:tab w:val="left" w:pos="0"/>
        </w:tabs>
        <w:spacing w:line="360" w:lineRule="auto"/>
        <w:ind w:firstLine="480"/>
        <w:rPr>
          <w:rFonts w:ascii="宋体" w:hAnsi="宋体" w:cs="宋体"/>
          <w:szCs w:val="22"/>
        </w:rPr>
      </w:pPr>
      <w:r>
        <w:rPr>
          <w:rFonts w:hint="eastAsia" w:ascii="宋体" w:hAnsi="宋体" w:cs="宋体"/>
          <w:szCs w:val="22"/>
        </w:rPr>
        <w:t>邮    箱：</w:t>
      </w:r>
    </w:p>
    <w:bookmarkEnd w:id="47"/>
    <w:p>
      <w:pPr>
        <w:pStyle w:val="3"/>
        <w:spacing w:line="360" w:lineRule="auto"/>
        <w:ind w:firstLine="482" w:firstLineChars="200"/>
        <w:rPr>
          <w:rFonts w:ascii="宋体" w:hAnsi="宋体" w:cs="宋体"/>
          <w:sz w:val="24"/>
          <w:szCs w:val="24"/>
        </w:rPr>
      </w:pPr>
      <w:bookmarkStart w:id="48" w:name="_Toc164854197"/>
      <w:r>
        <w:rPr>
          <w:rFonts w:hint="eastAsia" w:ascii="宋体" w:hAnsi="宋体" w:cs="宋体"/>
          <w:sz w:val="24"/>
          <w:szCs w:val="24"/>
        </w:rPr>
        <w:t>八、信息发布媒体</w:t>
      </w:r>
      <w:bookmarkEnd w:id="48"/>
    </w:p>
    <w:p>
      <w:pPr>
        <w:spacing w:line="360" w:lineRule="auto"/>
        <w:ind w:firstLine="480"/>
        <w:rPr>
          <w:rFonts w:ascii="宋体" w:hAnsi="宋体" w:cs="宋体"/>
        </w:rPr>
      </w:pPr>
    </w:p>
    <w:p>
      <w:pPr>
        <w:wordWrap w:val="0"/>
        <w:ind w:firstLine="480"/>
        <w:jc w:val="right"/>
        <w:rPr>
          <w:rFonts w:ascii="宋体" w:hAnsi="宋体" w:cs="宋体"/>
        </w:rPr>
      </w:pPr>
      <w:r>
        <w:rPr>
          <w:rFonts w:hint="eastAsia" w:ascii="宋体" w:hAnsi="宋体" w:cs="宋体"/>
        </w:rPr>
        <w:t>年</w:t>
      </w:r>
      <w:r>
        <w:rPr>
          <w:rFonts w:hint="eastAsia" w:ascii="宋体" w:hAnsi="宋体" w:cs="宋体"/>
          <w:lang w:val="en-US" w:eastAsia="zh-CN"/>
        </w:rPr>
        <w:t xml:space="preserve">  </w:t>
      </w:r>
      <w:r>
        <w:rPr>
          <w:rFonts w:hint="eastAsia" w:ascii="宋体" w:hAnsi="宋体" w:cs="宋体"/>
        </w:rPr>
        <w:t>月</w:t>
      </w:r>
      <w:r>
        <w:rPr>
          <w:rFonts w:hint="eastAsia" w:ascii="宋体" w:hAnsi="宋体" w:cs="宋体"/>
          <w:lang w:val="en-US" w:eastAsia="zh-CN"/>
        </w:rPr>
        <w:t xml:space="preserve">  </w:t>
      </w:r>
      <w:r>
        <w:rPr>
          <w:rFonts w:hint="eastAsia" w:ascii="宋体" w:hAnsi="宋体" w:cs="宋体"/>
        </w:rPr>
        <w:t>日</w:t>
      </w:r>
    </w:p>
    <w:p>
      <w:pPr>
        <w:pStyle w:val="2"/>
      </w:pPr>
      <w:r>
        <w:rPr>
          <w:rFonts w:hint="eastAsia"/>
        </w:rPr>
        <w:br w:type="page"/>
      </w:r>
      <w:bookmarkStart w:id="49" w:name="_Toc164854198"/>
      <w:r>
        <w:rPr>
          <w:rFonts w:hint="eastAsia"/>
        </w:rPr>
        <w:t>第二章 投标人须知</w:t>
      </w:r>
      <w:bookmarkEnd w:id="49"/>
    </w:p>
    <w:p>
      <w:pPr>
        <w:ind w:firstLine="482"/>
        <w:jc w:val="center"/>
        <w:rPr>
          <w:rFonts w:ascii="宋体" w:hAnsi="宋体" w:cs="宋体"/>
        </w:rPr>
      </w:pPr>
      <w:bookmarkStart w:id="50" w:name="_Toc19197"/>
      <w:r>
        <w:rPr>
          <w:rFonts w:hint="eastAsia" w:ascii="宋体" w:hAnsi="宋体" w:cs="宋体"/>
          <w:b/>
          <w:bCs/>
        </w:rPr>
        <w:t>《投标人须知前附表》</w:t>
      </w:r>
      <w:bookmarkEnd w:id="50"/>
    </w:p>
    <w:p>
      <w:pPr>
        <w:ind w:firstLine="480"/>
        <w:rPr>
          <w:rFonts w:ascii="宋体" w:hAnsi="宋体" w:cs="宋体"/>
          <w:lang w:val="zh-CN"/>
        </w:rPr>
      </w:pPr>
      <w:r>
        <w:rPr>
          <w:rFonts w:hint="eastAsia" w:ascii="宋体" w:hAnsi="宋体" w:cs="宋体"/>
        </w:rPr>
        <w:t>投标人应仔细阅读招标文件的第二章“投标人须知”，下面所列资料是对“投标人须知”的具体补充和说明。</w:t>
      </w:r>
      <w:r>
        <w:rPr>
          <w:rFonts w:hint="eastAsia" w:ascii="宋体" w:hAnsi="宋体" w:cs="宋体"/>
          <w:lang w:val="zh-CN"/>
        </w:rPr>
        <w:t>如有矛盾，应以本表为准。</w:t>
      </w:r>
    </w:p>
    <w:tbl>
      <w:tblPr>
        <w:tblStyle w:val="47"/>
        <w:tblW w:w="0" w:type="auto"/>
        <w:jc w:val="center"/>
        <w:tblLayout w:type="fixed"/>
        <w:tblCellMar>
          <w:top w:w="0" w:type="dxa"/>
          <w:left w:w="0" w:type="dxa"/>
          <w:bottom w:w="0" w:type="dxa"/>
          <w:right w:w="0" w:type="dxa"/>
        </w:tblCellMar>
      </w:tblPr>
      <w:tblGrid>
        <w:gridCol w:w="1163"/>
        <w:gridCol w:w="2287"/>
        <w:gridCol w:w="5113"/>
      </w:tblGrid>
      <w:tr>
        <w:tblPrEx>
          <w:tblCellMar>
            <w:top w:w="0" w:type="dxa"/>
            <w:left w:w="0" w:type="dxa"/>
            <w:bottom w:w="0" w:type="dxa"/>
            <w:right w:w="0" w:type="dxa"/>
          </w:tblCellMar>
        </w:tblPrEx>
        <w:trPr>
          <w:trHeight w:val="568" w:hRule="atLeast"/>
          <w:jc w:val="center"/>
        </w:trPr>
        <w:tc>
          <w:tcPr>
            <w:tcW w:w="1163" w:type="dxa"/>
            <w:tcBorders>
              <w:top w:val="single" w:color="auto" w:sz="12"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条款号</w:t>
            </w:r>
          </w:p>
        </w:tc>
        <w:tc>
          <w:tcPr>
            <w:tcW w:w="2287" w:type="dxa"/>
            <w:tcBorders>
              <w:top w:val="single" w:color="auto" w:sz="12"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条款名称</w:t>
            </w:r>
            <w:bookmarkStart w:id="172" w:name="_GoBack"/>
            <w:bookmarkEnd w:id="172"/>
          </w:p>
        </w:tc>
        <w:tc>
          <w:tcPr>
            <w:tcW w:w="5113" w:type="dxa"/>
            <w:tcBorders>
              <w:top w:val="single" w:color="auto" w:sz="12" w:space="0"/>
              <w:left w:val="single" w:color="auto" w:sz="6" w:space="0"/>
              <w:bottom w:val="single" w:color="auto" w:sz="6" w:space="0"/>
              <w:right w:val="single" w:color="auto" w:sz="12"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内      容</w:t>
            </w:r>
          </w:p>
        </w:tc>
      </w:tr>
      <w:tr>
        <w:tblPrEx>
          <w:tblCellMar>
            <w:top w:w="0" w:type="dxa"/>
            <w:left w:w="0" w:type="dxa"/>
            <w:bottom w:w="0" w:type="dxa"/>
            <w:right w:w="0" w:type="dxa"/>
          </w:tblCellMar>
        </w:tblPrEx>
        <w:trPr>
          <w:trHeight w:val="632" w:hRule="atLeast"/>
          <w:jc w:val="center"/>
        </w:trPr>
        <w:tc>
          <w:tcPr>
            <w:tcW w:w="1163" w:type="dxa"/>
            <w:tcBorders>
              <w:top w:val="single" w:color="auto" w:sz="12"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kern w:val="2"/>
                <w:sz w:val="24"/>
                <w:szCs w:val="24"/>
              </w:rPr>
            </w:pPr>
            <w:r>
              <w:rPr>
                <w:rFonts w:hint="eastAsia" w:ascii="宋体" w:hAnsi="宋体" w:cs="宋体"/>
                <w:kern w:val="2"/>
                <w:sz w:val="24"/>
                <w:szCs w:val="24"/>
              </w:rPr>
              <w:t>2.1</w:t>
            </w:r>
          </w:p>
        </w:tc>
        <w:tc>
          <w:tcPr>
            <w:tcW w:w="2287" w:type="dxa"/>
            <w:tcBorders>
              <w:top w:val="single" w:color="auto" w:sz="12" w:space="0"/>
              <w:left w:val="single" w:color="auto" w:sz="4" w:space="0"/>
              <w:bottom w:val="single" w:color="auto" w:sz="4" w:space="0"/>
              <w:right w:val="single" w:color="auto" w:sz="6" w:space="0"/>
            </w:tcBorders>
            <w:vAlign w:val="center"/>
          </w:tcPr>
          <w:p>
            <w:pPr>
              <w:pStyle w:val="11"/>
              <w:ind w:left="24" w:right="24"/>
              <w:jc w:val="center"/>
              <w:rPr>
                <w:rFonts w:ascii="宋体" w:hAnsi="宋体" w:cs="宋体"/>
                <w:kern w:val="2"/>
                <w:sz w:val="24"/>
                <w:szCs w:val="24"/>
              </w:rPr>
            </w:pPr>
            <w:r>
              <w:rPr>
                <w:rFonts w:hint="eastAsia" w:ascii="宋体" w:hAnsi="宋体" w:cs="宋体"/>
                <w:kern w:val="2"/>
                <w:sz w:val="24"/>
                <w:szCs w:val="24"/>
              </w:rPr>
              <w:t>招标人</w:t>
            </w:r>
          </w:p>
        </w:tc>
        <w:tc>
          <w:tcPr>
            <w:tcW w:w="5113" w:type="dxa"/>
            <w:tcBorders>
              <w:top w:val="single" w:color="auto" w:sz="12" w:space="0"/>
              <w:left w:val="single" w:color="auto" w:sz="6" w:space="0"/>
              <w:bottom w:val="single" w:color="auto" w:sz="4"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632"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2.2</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招标代理机构</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444" w:hRule="atLeast"/>
          <w:jc w:val="center"/>
        </w:trPr>
        <w:tc>
          <w:tcPr>
            <w:tcW w:w="1163" w:type="dxa"/>
            <w:tcBorders>
              <w:top w:val="single" w:color="auto" w:sz="6"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kern w:val="2"/>
                <w:sz w:val="24"/>
                <w:szCs w:val="24"/>
              </w:rPr>
            </w:pPr>
            <w:r>
              <w:rPr>
                <w:rFonts w:hint="eastAsia" w:ascii="宋体" w:hAnsi="宋体" w:cs="宋体"/>
                <w:kern w:val="2"/>
                <w:sz w:val="24"/>
                <w:szCs w:val="24"/>
              </w:rPr>
              <w:t>2.3</w:t>
            </w:r>
          </w:p>
        </w:tc>
        <w:tc>
          <w:tcPr>
            <w:tcW w:w="2287" w:type="dxa"/>
            <w:tcBorders>
              <w:top w:val="single" w:color="auto" w:sz="6" w:space="0"/>
              <w:left w:val="single" w:color="auto" w:sz="4" w:space="0"/>
              <w:bottom w:val="single" w:color="auto" w:sz="4" w:space="0"/>
              <w:right w:val="single" w:color="auto" w:sz="6" w:space="0"/>
            </w:tcBorders>
            <w:vAlign w:val="center"/>
          </w:tcPr>
          <w:p>
            <w:pPr>
              <w:pStyle w:val="11"/>
              <w:ind w:left="24" w:right="24"/>
              <w:jc w:val="center"/>
              <w:rPr>
                <w:rFonts w:ascii="宋体" w:hAnsi="宋体" w:cs="宋体"/>
                <w:kern w:val="2"/>
                <w:sz w:val="24"/>
                <w:szCs w:val="24"/>
              </w:rPr>
            </w:pPr>
            <w:r>
              <w:rPr>
                <w:rFonts w:hint="eastAsia" w:ascii="宋体" w:hAnsi="宋体" w:cs="宋体"/>
                <w:snapToGrid w:val="0"/>
                <w:sz w:val="24"/>
                <w:szCs w:val="24"/>
              </w:rPr>
              <w:t>合格的投标人</w:t>
            </w:r>
          </w:p>
        </w:tc>
        <w:tc>
          <w:tcPr>
            <w:tcW w:w="5113" w:type="dxa"/>
            <w:tcBorders>
              <w:top w:val="single" w:color="auto" w:sz="6" w:space="0"/>
              <w:left w:val="single" w:color="auto" w:sz="6" w:space="0"/>
              <w:bottom w:val="single" w:color="auto" w:sz="4" w:space="0"/>
              <w:right w:val="single" w:color="auto" w:sz="12" w:space="0"/>
            </w:tcBorders>
            <w:vAlign w:val="center"/>
          </w:tcPr>
          <w:p>
            <w:pPr>
              <w:pStyle w:val="11"/>
              <w:ind w:left="24" w:right="24"/>
              <w:rPr>
                <w:rFonts w:ascii="宋体" w:hAnsi="宋体" w:cs="宋体"/>
                <w:sz w:val="24"/>
                <w:szCs w:val="24"/>
              </w:rPr>
            </w:pPr>
            <w:r>
              <w:rPr>
                <w:rFonts w:hint="eastAsia" w:ascii="宋体" w:hAnsi="宋体" w:cs="宋体"/>
                <w:sz w:val="24"/>
                <w:szCs w:val="24"/>
              </w:rPr>
              <w:t>特定资格要求：详见第一章第二条投标资格要求的相关内容</w:t>
            </w:r>
          </w:p>
        </w:tc>
      </w:tr>
      <w:tr>
        <w:tblPrEx>
          <w:tblCellMar>
            <w:top w:w="0" w:type="dxa"/>
            <w:left w:w="0" w:type="dxa"/>
            <w:bottom w:w="0" w:type="dxa"/>
            <w:right w:w="0" w:type="dxa"/>
          </w:tblCellMar>
        </w:tblPrEx>
        <w:trPr>
          <w:trHeight w:val="77" w:hRule="atLeast"/>
          <w:jc w:val="center"/>
        </w:trPr>
        <w:tc>
          <w:tcPr>
            <w:tcW w:w="1163" w:type="dxa"/>
            <w:tcBorders>
              <w:top w:val="single" w:color="auto" w:sz="4"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4.2</w:t>
            </w:r>
          </w:p>
        </w:tc>
        <w:tc>
          <w:tcPr>
            <w:tcW w:w="2287" w:type="dxa"/>
            <w:tcBorders>
              <w:top w:val="single" w:color="auto" w:sz="4" w:space="0"/>
              <w:left w:val="single" w:color="auto" w:sz="4"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招标代理服务费</w:t>
            </w:r>
          </w:p>
        </w:tc>
        <w:tc>
          <w:tcPr>
            <w:tcW w:w="5113" w:type="dxa"/>
            <w:tcBorders>
              <w:top w:val="single" w:color="auto" w:sz="4" w:space="0"/>
              <w:left w:val="single" w:color="auto" w:sz="4" w:space="0"/>
              <w:bottom w:val="single" w:color="auto" w:sz="4"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77" w:hRule="atLeast"/>
          <w:jc w:val="center"/>
        </w:trPr>
        <w:tc>
          <w:tcPr>
            <w:tcW w:w="1163" w:type="dxa"/>
            <w:tcBorders>
              <w:top w:val="single" w:color="auto" w:sz="4"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6.2</w:t>
            </w:r>
          </w:p>
        </w:tc>
        <w:tc>
          <w:tcPr>
            <w:tcW w:w="2287" w:type="dxa"/>
            <w:tcBorders>
              <w:top w:val="single" w:color="auto" w:sz="4" w:space="0"/>
              <w:left w:val="single" w:color="auto" w:sz="4" w:space="0"/>
              <w:bottom w:val="single" w:color="auto" w:sz="4" w:space="0"/>
              <w:right w:val="single" w:color="auto" w:sz="4" w:space="0"/>
            </w:tcBorders>
            <w:vAlign w:val="center"/>
          </w:tcPr>
          <w:p>
            <w:pPr>
              <w:pStyle w:val="11"/>
              <w:ind w:left="24" w:right="24"/>
              <w:jc w:val="center"/>
              <w:rPr>
                <w:rFonts w:ascii="宋体" w:hAnsi="宋体" w:cs="宋体"/>
                <w:snapToGrid w:val="0"/>
                <w:sz w:val="24"/>
                <w:szCs w:val="24"/>
              </w:rPr>
            </w:pPr>
            <w:r>
              <w:rPr>
                <w:rFonts w:hint="eastAsia" w:ascii="宋体" w:hAnsi="宋体" w:cs="宋体"/>
                <w:snapToGrid w:val="0"/>
                <w:sz w:val="24"/>
                <w:szCs w:val="24"/>
              </w:rPr>
              <w:t>提出疑问截止时间及方式</w:t>
            </w:r>
          </w:p>
        </w:tc>
        <w:tc>
          <w:tcPr>
            <w:tcW w:w="5113" w:type="dxa"/>
            <w:tcBorders>
              <w:top w:val="single" w:color="auto" w:sz="4" w:space="0"/>
              <w:left w:val="single" w:color="auto" w:sz="4" w:space="0"/>
              <w:bottom w:val="single" w:color="auto" w:sz="4" w:space="0"/>
              <w:right w:val="single" w:color="auto" w:sz="12" w:space="0"/>
            </w:tcBorders>
            <w:vAlign w:val="center"/>
          </w:tcPr>
          <w:p>
            <w:pPr>
              <w:pStyle w:val="11"/>
              <w:ind w:left="24" w:right="24"/>
            </w:pPr>
          </w:p>
        </w:tc>
      </w:tr>
      <w:tr>
        <w:tblPrEx>
          <w:tblCellMar>
            <w:top w:w="0" w:type="dxa"/>
            <w:left w:w="0" w:type="dxa"/>
            <w:bottom w:w="0" w:type="dxa"/>
            <w:right w:w="0" w:type="dxa"/>
          </w:tblCellMar>
        </w:tblPrEx>
        <w:trPr>
          <w:trHeight w:val="77" w:hRule="atLeast"/>
          <w:jc w:val="center"/>
        </w:trPr>
        <w:tc>
          <w:tcPr>
            <w:tcW w:w="1163" w:type="dxa"/>
            <w:tcBorders>
              <w:top w:val="single" w:color="auto" w:sz="4"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7.1</w:t>
            </w:r>
          </w:p>
        </w:tc>
        <w:tc>
          <w:tcPr>
            <w:tcW w:w="2287" w:type="dxa"/>
            <w:tcBorders>
              <w:top w:val="single" w:color="auto" w:sz="4" w:space="0"/>
              <w:left w:val="single" w:color="auto" w:sz="4" w:space="0"/>
              <w:bottom w:val="single" w:color="auto" w:sz="4" w:space="0"/>
              <w:right w:val="single" w:color="auto" w:sz="4" w:space="0"/>
            </w:tcBorders>
            <w:vAlign w:val="center"/>
          </w:tcPr>
          <w:p>
            <w:pPr>
              <w:pStyle w:val="11"/>
              <w:ind w:left="24" w:right="24"/>
              <w:jc w:val="center"/>
              <w:rPr>
                <w:rFonts w:ascii="宋体" w:hAnsi="宋体" w:cs="宋体"/>
                <w:snapToGrid w:val="0"/>
                <w:sz w:val="24"/>
                <w:szCs w:val="24"/>
              </w:rPr>
            </w:pPr>
            <w:r>
              <w:rPr>
                <w:rFonts w:hint="eastAsia" w:ascii="宋体" w:hAnsi="宋体" w:cs="宋体"/>
                <w:snapToGrid w:val="0"/>
                <w:sz w:val="24"/>
                <w:szCs w:val="24"/>
              </w:rPr>
              <w:t>答疑方式及答 疑截止时间</w:t>
            </w:r>
          </w:p>
        </w:tc>
        <w:tc>
          <w:tcPr>
            <w:tcW w:w="5113" w:type="dxa"/>
            <w:tcBorders>
              <w:top w:val="single" w:color="auto" w:sz="4" w:space="0"/>
              <w:left w:val="single" w:color="auto" w:sz="4" w:space="0"/>
              <w:bottom w:val="single" w:color="auto" w:sz="4" w:space="0"/>
              <w:right w:val="single" w:color="auto" w:sz="12" w:space="0"/>
            </w:tcBorders>
            <w:vAlign w:val="center"/>
          </w:tcPr>
          <w:p>
            <w:pPr>
              <w:pStyle w:val="11"/>
              <w:ind w:left="0" w:leftChars="0" w:right="24"/>
              <w:rPr>
                <w:rFonts w:ascii="宋体" w:hAnsi="宋体" w:cs="宋体"/>
                <w:sz w:val="24"/>
                <w:szCs w:val="24"/>
              </w:rPr>
            </w:pPr>
          </w:p>
        </w:tc>
      </w:tr>
      <w:tr>
        <w:tblPrEx>
          <w:tblCellMar>
            <w:top w:w="0" w:type="dxa"/>
            <w:left w:w="0" w:type="dxa"/>
            <w:bottom w:w="0" w:type="dxa"/>
            <w:right w:w="0" w:type="dxa"/>
          </w:tblCellMar>
        </w:tblPrEx>
        <w:trPr>
          <w:trHeight w:val="77" w:hRule="atLeast"/>
          <w:jc w:val="center"/>
        </w:trPr>
        <w:tc>
          <w:tcPr>
            <w:tcW w:w="1163" w:type="dxa"/>
            <w:tcBorders>
              <w:top w:val="single" w:color="auto" w:sz="4" w:space="0"/>
              <w:left w:val="single" w:color="auto" w:sz="12"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9.1</w:t>
            </w:r>
          </w:p>
        </w:tc>
        <w:tc>
          <w:tcPr>
            <w:tcW w:w="2287" w:type="dxa"/>
            <w:tcBorders>
              <w:top w:val="single" w:color="auto" w:sz="4" w:space="0"/>
              <w:left w:val="single" w:color="auto" w:sz="4" w:space="0"/>
              <w:bottom w:val="single" w:color="auto" w:sz="4" w:space="0"/>
              <w:right w:val="single" w:color="auto" w:sz="4" w:space="0"/>
            </w:tcBorders>
            <w:vAlign w:val="center"/>
          </w:tcPr>
          <w:p>
            <w:pPr>
              <w:pStyle w:val="11"/>
              <w:ind w:left="24" w:right="24"/>
              <w:jc w:val="center"/>
              <w:rPr>
                <w:rFonts w:ascii="宋体" w:hAnsi="宋体" w:cs="宋体"/>
                <w:snapToGrid w:val="0"/>
                <w:sz w:val="24"/>
                <w:szCs w:val="24"/>
              </w:rPr>
            </w:pPr>
            <w:r>
              <w:rPr>
                <w:rFonts w:hint="eastAsia" w:ascii="宋体" w:hAnsi="宋体" w:cs="宋体"/>
                <w:snapToGrid w:val="0"/>
                <w:sz w:val="24"/>
                <w:szCs w:val="24"/>
              </w:rPr>
              <w:t>招标文件中要求提供的其他资料</w:t>
            </w:r>
          </w:p>
        </w:tc>
        <w:tc>
          <w:tcPr>
            <w:tcW w:w="5113" w:type="dxa"/>
            <w:tcBorders>
              <w:top w:val="single" w:color="auto" w:sz="4" w:space="0"/>
              <w:left w:val="single" w:color="auto" w:sz="4" w:space="0"/>
              <w:bottom w:val="single" w:color="auto" w:sz="4" w:space="0"/>
              <w:right w:val="single" w:color="auto" w:sz="12" w:space="0"/>
            </w:tcBorders>
            <w:vAlign w:val="center"/>
          </w:tcPr>
          <w:p>
            <w:pPr>
              <w:pStyle w:val="11"/>
              <w:ind w:left="24" w:right="24"/>
              <w:rPr>
                <w:rFonts w:ascii="宋体" w:hAnsi="宋体" w:cs="宋体"/>
                <w:sz w:val="24"/>
                <w:szCs w:val="24"/>
                <w:u w:val="single"/>
              </w:rPr>
            </w:pPr>
            <w:r>
              <w:rPr>
                <w:rFonts w:hint="eastAsia" w:ascii="宋体" w:hAnsi="宋体" w:cs="宋体"/>
                <w:snapToGrid w:val="0"/>
                <w:sz w:val="24"/>
                <w:szCs w:val="24"/>
              </w:rPr>
              <w:t xml:space="preserve">详见招标文件 第六章 </w:t>
            </w:r>
          </w:p>
        </w:tc>
      </w:tr>
      <w:tr>
        <w:tblPrEx>
          <w:tblCellMar>
            <w:top w:w="0" w:type="dxa"/>
            <w:left w:w="0" w:type="dxa"/>
            <w:bottom w:w="0" w:type="dxa"/>
            <w:right w:w="0" w:type="dxa"/>
          </w:tblCellMar>
        </w:tblPrEx>
        <w:trPr>
          <w:cantSplit/>
          <w:trHeight w:val="77" w:hRule="atLeast"/>
          <w:jc w:val="center"/>
        </w:trPr>
        <w:tc>
          <w:tcPr>
            <w:tcW w:w="1163" w:type="dxa"/>
            <w:tcBorders>
              <w:top w:val="single" w:color="auto" w:sz="4" w:space="0"/>
              <w:left w:val="single" w:color="auto" w:sz="12"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10.4</w:t>
            </w:r>
          </w:p>
        </w:tc>
        <w:tc>
          <w:tcPr>
            <w:tcW w:w="2287" w:type="dxa"/>
            <w:tcBorders>
              <w:top w:val="single" w:color="auto" w:sz="4" w:space="0"/>
              <w:left w:val="single" w:color="auto" w:sz="4"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对多包投标的规定</w:t>
            </w:r>
          </w:p>
        </w:tc>
        <w:tc>
          <w:tcPr>
            <w:tcW w:w="5113" w:type="dxa"/>
            <w:tcBorders>
              <w:top w:val="single" w:color="auto" w:sz="4" w:space="0"/>
              <w:left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132"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12.1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备选方案</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308" w:hRule="atLeast"/>
          <w:jc w:val="center"/>
        </w:trPr>
        <w:tc>
          <w:tcPr>
            <w:tcW w:w="1163" w:type="dxa"/>
            <w:tcBorders>
              <w:top w:val="single" w:color="auto" w:sz="6" w:space="0"/>
              <w:left w:val="single" w:color="auto" w:sz="12"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13.1</w:t>
            </w:r>
          </w:p>
        </w:tc>
        <w:tc>
          <w:tcPr>
            <w:tcW w:w="2287" w:type="dxa"/>
            <w:tcBorders>
              <w:top w:val="single" w:color="auto" w:sz="6" w:space="0"/>
              <w:left w:val="single" w:color="auto" w:sz="4"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联合体</w:t>
            </w:r>
          </w:p>
        </w:tc>
        <w:tc>
          <w:tcPr>
            <w:tcW w:w="5113" w:type="dxa"/>
            <w:tcBorders>
              <w:top w:val="single" w:color="auto" w:sz="6" w:space="0"/>
              <w:left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409"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14.1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应提交的其它资格证明文件</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65"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15.1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证明投标内容符合招标文件要求的文件和招标文件规定的其他资料</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r>
              <w:rPr>
                <w:rFonts w:hint="eastAsia" w:ascii="宋体" w:hAnsi="宋体" w:cs="宋体"/>
                <w:sz w:val="24"/>
                <w:szCs w:val="24"/>
              </w:rPr>
              <w:t>详见第六章</w:t>
            </w:r>
          </w:p>
        </w:tc>
      </w:tr>
      <w:tr>
        <w:tblPrEx>
          <w:tblCellMar>
            <w:top w:w="0" w:type="dxa"/>
            <w:left w:w="0" w:type="dxa"/>
            <w:bottom w:w="0" w:type="dxa"/>
            <w:right w:w="0" w:type="dxa"/>
          </w:tblCellMar>
        </w:tblPrEx>
        <w:trPr>
          <w:trHeight w:val="945" w:hRule="atLeast"/>
          <w:jc w:val="center"/>
        </w:trPr>
        <w:tc>
          <w:tcPr>
            <w:tcW w:w="1163" w:type="dxa"/>
            <w:tcBorders>
              <w:top w:val="single" w:color="auto" w:sz="6" w:space="0"/>
              <w:left w:val="single" w:color="auto" w:sz="12"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16.1</w:t>
            </w:r>
          </w:p>
        </w:tc>
        <w:tc>
          <w:tcPr>
            <w:tcW w:w="2287" w:type="dxa"/>
            <w:tcBorders>
              <w:top w:val="single" w:color="auto" w:sz="6" w:space="0"/>
              <w:left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投标保证金金额及接受保证金的账户信息</w:t>
            </w:r>
          </w:p>
        </w:tc>
        <w:tc>
          <w:tcPr>
            <w:tcW w:w="5113" w:type="dxa"/>
            <w:tcBorders>
              <w:top w:val="single" w:color="auto" w:sz="6" w:space="0"/>
              <w:left w:val="single" w:color="auto" w:sz="4"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65"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17.1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投标有效期</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65"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18.1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投标文件份数</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spacing w:line="240" w:lineRule="auto"/>
              <w:ind w:left="24" w:right="24"/>
              <w:rPr>
                <w:rFonts w:ascii="宋体" w:hAnsi="宋体" w:cs="宋体"/>
                <w:sz w:val="24"/>
                <w:szCs w:val="24"/>
              </w:rPr>
            </w:pPr>
            <w:r>
              <w:rPr>
                <w:rFonts w:hint="eastAsia" w:ascii="宋体" w:hAnsi="宋体" w:cs="宋体"/>
                <w:sz w:val="24"/>
                <w:szCs w:val="24"/>
              </w:rPr>
              <w:t xml:space="preserve">    </w:t>
            </w:r>
          </w:p>
        </w:tc>
      </w:tr>
      <w:tr>
        <w:tblPrEx>
          <w:tblCellMar>
            <w:top w:w="0" w:type="dxa"/>
            <w:left w:w="0" w:type="dxa"/>
            <w:bottom w:w="0" w:type="dxa"/>
            <w:right w:w="0" w:type="dxa"/>
          </w:tblCellMar>
        </w:tblPrEx>
        <w:trPr>
          <w:trHeight w:val="65"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20.1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投标文件递交及投标截止时间</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napToGrid w:val="0"/>
                <w:sz w:val="24"/>
                <w:szCs w:val="24"/>
              </w:rPr>
            </w:pPr>
            <w:r>
              <w:rPr>
                <w:rFonts w:hint="eastAsia" w:ascii="宋体" w:hAnsi="宋体" w:cs="宋体"/>
                <w:snapToGrid w:val="0"/>
                <w:sz w:val="24"/>
                <w:szCs w:val="24"/>
              </w:rPr>
              <w:t>详见招标文件第一章内容要求</w:t>
            </w:r>
          </w:p>
        </w:tc>
      </w:tr>
      <w:tr>
        <w:tblPrEx>
          <w:tblCellMar>
            <w:top w:w="0" w:type="dxa"/>
            <w:left w:w="0" w:type="dxa"/>
            <w:bottom w:w="0" w:type="dxa"/>
            <w:right w:w="0" w:type="dxa"/>
          </w:tblCellMar>
        </w:tblPrEx>
        <w:trPr>
          <w:trHeight w:val="154"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23.1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开标时间和地点</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675"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24.1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评标委员会的组成</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z w:val="24"/>
                <w:szCs w:val="24"/>
              </w:rPr>
            </w:pPr>
          </w:p>
        </w:tc>
      </w:tr>
      <w:tr>
        <w:tblPrEx>
          <w:tblCellMar>
            <w:top w:w="0" w:type="dxa"/>
            <w:left w:w="0" w:type="dxa"/>
            <w:bottom w:w="0" w:type="dxa"/>
            <w:right w:w="0" w:type="dxa"/>
          </w:tblCellMar>
        </w:tblPrEx>
        <w:trPr>
          <w:trHeight w:val="504"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24.3</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napToGrid w:val="0"/>
                <w:sz w:val="24"/>
                <w:szCs w:val="24"/>
              </w:rPr>
            </w:pPr>
            <w:r>
              <w:rPr>
                <w:rFonts w:hint="eastAsia" w:ascii="宋体" w:hAnsi="宋体" w:cs="宋体"/>
                <w:snapToGrid w:val="0"/>
                <w:sz w:val="24"/>
                <w:szCs w:val="24"/>
              </w:rPr>
              <w:t>评标办法</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napToGrid w:val="0"/>
                <w:sz w:val="24"/>
                <w:szCs w:val="24"/>
              </w:rPr>
            </w:pPr>
            <w:r>
              <w:rPr>
                <w:rFonts w:hint="eastAsia" w:ascii="宋体" w:hAnsi="宋体" w:cs="宋体"/>
                <w:snapToGrid w:val="0"/>
                <w:sz w:val="24"/>
                <w:szCs w:val="24"/>
              </w:rPr>
              <w:t>详见评标方法及标准。</w:t>
            </w:r>
          </w:p>
        </w:tc>
      </w:tr>
      <w:tr>
        <w:tblPrEx>
          <w:tblCellMar>
            <w:top w:w="0" w:type="dxa"/>
            <w:left w:w="0" w:type="dxa"/>
            <w:bottom w:w="0" w:type="dxa"/>
            <w:right w:w="0" w:type="dxa"/>
          </w:tblCellMar>
        </w:tblPrEx>
        <w:trPr>
          <w:trHeight w:val="504"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29.1</w:t>
            </w:r>
          </w:p>
        </w:tc>
        <w:tc>
          <w:tcPr>
            <w:tcW w:w="2287" w:type="dxa"/>
            <w:tcBorders>
              <w:top w:val="single" w:color="auto" w:sz="6" w:space="0"/>
              <w:left w:val="single" w:color="auto" w:sz="4" w:space="0"/>
              <w:bottom w:val="single" w:color="auto" w:sz="6" w:space="0"/>
              <w:right w:val="single" w:color="auto" w:sz="6" w:space="0"/>
            </w:tcBorders>
            <w:vAlign w:val="center"/>
          </w:tcPr>
          <w:p>
            <w:pPr>
              <w:pStyle w:val="11"/>
              <w:ind w:left="24" w:right="24"/>
              <w:jc w:val="center"/>
              <w:rPr>
                <w:rFonts w:ascii="宋体" w:hAnsi="宋体" w:cs="宋体"/>
                <w:sz w:val="24"/>
                <w:szCs w:val="24"/>
              </w:rPr>
            </w:pPr>
            <w:r>
              <w:rPr>
                <w:rFonts w:hint="eastAsia" w:ascii="宋体" w:hAnsi="宋体" w:cs="宋体"/>
                <w:snapToGrid w:val="0"/>
                <w:sz w:val="24"/>
                <w:szCs w:val="24"/>
              </w:rPr>
              <w:t>履约保证金</w:t>
            </w:r>
          </w:p>
        </w:tc>
        <w:tc>
          <w:tcPr>
            <w:tcW w:w="5113" w:type="dxa"/>
            <w:tcBorders>
              <w:top w:val="single" w:color="auto" w:sz="6" w:space="0"/>
              <w:left w:val="single" w:color="auto" w:sz="6" w:space="0"/>
              <w:bottom w:val="single" w:color="auto" w:sz="6" w:space="0"/>
              <w:right w:val="single" w:color="auto" w:sz="12" w:space="0"/>
            </w:tcBorders>
            <w:vAlign w:val="center"/>
          </w:tcPr>
          <w:p>
            <w:pPr>
              <w:pStyle w:val="11"/>
              <w:ind w:left="24" w:right="24"/>
              <w:rPr>
                <w:rFonts w:ascii="宋体" w:hAnsi="宋体" w:cs="宋体"/>
                <w:snapToGrid w:val="0"/>
                <w:sz w:val="24"/>
                <w:szCs w:val="24"/>
              </w:rPr>
            </w:pPr>
          </w:p>
        </w:tc>
      </w:tr>
      <w:tr>
        <w:tblPrEx>
          <w:tblCellMar>
            <w:top w:w="0" w:type="dxa"/>
            <w:left w:w="0" w:type="dxa"/>
            <w:bottom w:w="0" w:type="dxa"/>
            <w:right w:w="0" w:type="dxa"/>
          </w:tblCellMar>
        </w:tblPrEx>
        <w:trPr>
          <w:trHeight w:val="504" w:hRule="atLeast"/>
          <w:jc w:val="center"/>
        </w:trPr>
        <w:tc>
          <w:tcPr>
            <w:tcW w:w="1163" w:type="dxa"/>
            <w:tcBorders>
              <w:top w:val="single" w:color="auto" w:sz="6" w:space="0"/>
              <w:left w:val="single" w:color="auto" w:sz="12"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30</w:t>
            </w:r>
          </w:p>
        </w:tc>
        <w:tc>
          <w:tcPr>
            <w:tcW w:w="2287" w:type="dxa"/>
            <w:tcBorders>
              <w:top w:val="single" w:color="auto" w:sz="6" w:space="0"/>
              <w:left w:val="single" w:color="auto" w:sz="4" w:space="0"/>
              <w:bottom w:val="single" w:color="auto" w:sz="6"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其他要求</w:t>
            </w:r>
          </w:p>
        </w:tc>
        <w:tc>
          <w:tcPr>
            <w:tcW w:w="5113" w:type="dxa"/>
            <w:tcBorders>
              <w:top w:val="single" w:color="auto" w:sz="6" w:space="0"/>
              <w:left w:val="single" w:color="auto" w:sz="4" w:space="0"/>
              <w:bottom w:val="single" w:color="auto" w:sz="6" w:space="0"/>
              <w:right w:val="single" w:color="auto" w:sz="12" w:space="0"/>
            </w:tcBorders>
            <w:vAlign w:val="center"/>
          </w:tcPr>
          <w:p>
            <w:pPr>
              <w:ind w:firstLine="0" w:firstLineChars="0"/>
              <w:jc w:val="both"/>
              <w:rPr>
                <w:b/>
                <w:bCs/>
              </w:rPr>
            </w:pPr>
          </w:p>
        </w:tc>
      </w:tr>
    </w:tbl>
    <w:p>
      <w:pPr>
        <w:spacing w:line="360" w:lineRule="auto"/>
        <w:ind w:left="560" w:firstLine="480"/>
        <w:rPr>
          <w:rFonts w:ascii="宋体" w:hAnsi="宋体" w:cs="宋体"/>
        </w:rPr>
      </w:pPr>
      <w:r>
        <w:rPr>
          <w:rFonts w:hint="eastAsia" w:ascii="宋体" w:hAnsi="宋体" w:cs="宋体"/>
        </w:rPr>
        <w:t xml:space="preserve">   </w:t>
      </w:r>
    </w:p>
    <w:p>
      <w:pPr>
        <w:ind w:firstLine="480"/>
        <w:jc w:val="center"/>
        <w:rPr>
          <w:rFonts w:ascii="宋体" w:hAnsi="宋体" w:cs="宋体"/>
        </w:rPr>
      </w:pPr>
      <w:r>
        <w:rPr>
          <w:rFonts w:hint="eastAsia" w:ascii="宋体" w:hAnsi="宋体" w:cs="宋体"/>
        </w:rPr>
        <w:br w:type="page"/>
      </w:r>
      <w:bookmarkStart w:id="51" w:name="_Toc18087"/>
      <w:r>
        <w:rPr>
          <w:rFonts w:hint="eastAsia" w:ascii="宋体" w:hAnsi="宋体" w:cs="宋体"/>
          <w:b/>
          <w:bCs/>
        </w:rPr>
        <w:t>投标人须知</w:t>
      </w:r>
      <w:bookmarkEnd w:id="51"/>
    </w:p>
    <w:p>
      <w:pPr>
        <w:pStyle w:val="3"/>
        <w:numPr>
          <w:ilvl w:val="0"/>
          <w:numId w:val="2"/>
        </w:numPr>
        <w:ind w:left="0" w:firstLine="0"/>
        <w:rPr>
          <w:rFonts w:ascii="宋体" w:hAnsi="宋体" w:cs="宋体"/>
          <w:sz w:val="24"/>
          <w:szCs w:val="24"/>
        </w:rPr>
      </w:pPr>
      <w:bookmarkStart w:id="52" w:name="_Toc164854199"/>
      <w:r>
        <w:rPr>
          <w:rFonts w:hint="eastAsia" w:ascii="宋体" w:hAnsi="宋体" w:cs="宋体"/>
          <w:sz w:val="24"/>
          <w:szCs w:val="24"/>
        </w:rPr>
        <w:t>总则</w:t>
      </w:r>
      <w:bookmarkEnd w:id="52"/>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适用范围</w:t>
      </w:r>
    </w:p>
    <w:p>
      <w:pPr>
        <w:numPr>
          <w:ilvl w:val="1"/>
          <w:numId w:val="4"/>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本招标文件适用于本次公开招标中所述项目的招标。</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定义</w:t>
      </w:r>
    </w:p>
    <w:p>
      <w:pPr>
        <w:numPr>
          <w:ilvl w:val="1"/>
          <w:numId w:val="5"/>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“招标人”:本次招标的招标人见《投标人须知前附表》。</w:t>
      </w:r>
    </w:p>
    <w:p>
      <w:pPr>
        <w:numPr>
          <w:ilvl w:val="1"/>
          <w:numId w:val="5"/>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“招标代理机构”:本次招标的招标代理机构为</w:t>
      </w:r>
    </w:p>
    <w:p>
      <w:pPr>
        <w:numPr>
          <w:ilvl w:val="1"/>
          <w:numId w:val="5"/>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w:t>
      </w:r>
      <w:r>
        <w:rPr>
          <w:rFonts w:hint="eastAsia" w:ascii="宋体" w:hAnsi="宋体" w:cs="宋体"/>
          <w:kern w:val="0"/>
        </w:rPr>
        <w:t>投标人</w:t>
      </w:r>
      <w:r>
        <w:rPr>
          <w:rFonts w:hint="eastAsia" w:ascii="宋体" w:hAnsi="宋体" w:cs="宋体"/>
          <w:snapToGrid w:val="0"/>
          <w:kern w:val="0"/>
          <w:lang w:val="zh-CN"/>
        </w:rPr>
        <w:t>”</w:t>
      </w:r>
      <w:r>
        <w:rPr>
          <w:rFonts w:hint="eastAsia" w:ascii="宋体" w:hAnsi="宋体" w:cs="宋体"/>
          <w:kern w:val="0"/>
        </w:rPr>
        <w:t xml:space="preserve"> 投标人是响应招标并且符合下列资格条件和参加投标竞争的法人、其他组织或者自然人。</w:t>
      </w:r>
    </w:p>
    <w:p>
      <w:pPr>
        <w:autoSpaceDE w:val="0"/>
        <w:autoSpaceDN w:val="0"/>
        <w:spacing w:line="360" w:lineRule="auto"/>
        <w:ind w:firstLine="480"/>
        <w:rPr>
          <w:rFonts w:ascii="宋体" w:hAnsi="宋体" w:cs="宋体"/>
          <w:kern w:val="0"/>
        </w:rPr>
      </w:pPr>
      <w:r>
        <w:rPr>
          <w:rFonts w:hint="eastAsia" w:ascii="宋体" w:hAnsi="宋体" w:cs="宋体"/>
          <w:kern w:val="0"/>
        </w:rPr>
        <w:t>1）符合《投标人须知前附表》规定的相应条件；</w:t>
      </w:r>
    </w:p>
    <w:p>
      <w:pPr>
        <w:autoSpaceDE w:val="0"/>
        <w:autoSpaceDN w:val="0"/>
        <w:spacing w:line="360" w:lineRule="auto"/>
        <w:ind w:firstLine="480"/>
        <w:rPr>
          <w:rFonts w:ascii="宋体" w:hAnsi="宋体" w:cs="宋体"/>
          <w:kern w:val="0"/>
        </w:rPr>
      </w:pPr>
      <w:r>
        <w:rPr>
          <w:rFonts w:hint="eastAsia" w:ascii="宋体" w:hAnsi="宋体" w:cs="宋体"/>
          <w:kern w:val="0"/>
        </w:rPr>
        <w:t>2）如国家法律法规对市场准入有要求的还应符合相关规定。</w:t>
      </w:r>
    </w:p>
    <w:p>
      <w:pPr>
        <w:numPr>
          <w:ilvl w:val="1"/>
          <w:numId w:val="5"/>
        </w:numPr>
        <w:tabs>
          <w:tab w:val="left" w:pos="525"/>
          <w:tab w:val="clear" w:pos="360"/>
        </w:tabs>
        <w:autoSpaceDE w:val="0"/>
        <w:autoSpaceDN w:val="0"/>
        <w:spacing w:line="360" w:lineRule="auto"/>
        <w:ind w:left="0" w:firstLine="480"/>
        <w:rPr>
          <w:rFonts w:ascii="宋体" w:hAnsi="宋体" w:cs="宋体"/>
          <w:kern w:val="0"/>
        </w:rPr>
      </w:pPr>
      <w:r>
        <w:rPr>
          <w:rFonts w:hint="eastAsia" w:ascii="宋体" w:hAnsi="宋体" w:cs="宋体"/>
          <w:kern w:val="0"/>
        </w:rPr>
        <w:t>“中标人”是指经评标委员会评审推荐，招标人授予合同的投标人。</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工程、货物及服务</w:t>
      </w:r>
    </w:p>
    <w:p>
      <w:pPr>
        <w:numPr>
          <w:ilvl w:val="1"/>
          <w:numId w:val="6"/>
        </w:numPr>
        <w:tabs>
          <w:tab w:val="left" w:pos="525"/>
          <w:tab w:val="clear" w:pos="360"/>
        </w:tabs>
        <w:autoSpaceDE w:val="0"/>
        <w:autoSpaceDN w:val="0"/>
        <w:spacing w:line="360" w:lineRule="auto"/>
        <w:ind w:left="0" w:firstLine="480"/>
        <w:rPr>
          <w:rFonts w:ascii="宋体" w:hAnsi="宋体" w:cs="宋体"/>
          <w:kern w:val="0"/>
        </w:rPr>
      </w:pPr>
      <w:r>
        <w:rPr>
          <w:rFonts w:hint="eastAsia" w:ascii="宋体" w:hAnsi="宋体" w:cs="宋体"/>
          <w:kern w:val="0"/>
        </w:rPr>
        <w:t>“工程”是指建设工程，包括建筑物和构筑物的新建、改建、扩建及其相关的装修、拆除、修缮等。</w:t>
      </w:r>
    </w:p>
    <w:p>
      <w:pPr>
        <w:numPr>
          <w:ilvl w:val="1"/>
          <w:numId w:val="6"/>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“货物”是指各种形态和种类的物品，包括原材料、燃料、设备、产品等。</w:t>
      </w:r>
    </w:p>
    <w:p>
      <w:pPr>
        <w:numPr>
          <w:ilvl w:val="1"/>
          <w:numId w:val="6"/>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“服务”是指除货物（指各种形态和种类的物品，包括原材料、燃料、设备、产品等）和工程（指建设工程，包括建筑物和构筑物的新建、改建、扩建及其相关的装修、拆除、修缮等）以外的其他招标对象。</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投标费用</w:t>
      </w:r>
    </w:p>
    <w:p>
      <w:pPr>
        <w:numPr>
          <w:ilvl w:val="1"/>
          <w:numId w:val="7"/>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投标人应承担所有与准备和参加投标有关的费用。不论投标的结果如何，招标人和招标代理机构均无义务和责任承担该费用。</w:t>
      </w:r>
    </w:p>
    <w:p>
      <w:pPr>
        <w:numPr>
          <w:ilvl w:val="1"/>
          <w:numId w:val="7"/>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招标代理服务费：中标人须在收到中标通知书时向招标代理机构支付招标代理服务费。服务费相关规定见《投标人须知前附表》。</w:t>
      </w:r>
    </w:p>
    <w:p>
      <w:pPr>
        <w:pStyle w:val="3"/>
        <w:numPr>
          <w:ilvl w:val="0"/>
          <w:numId w:val="2"/>
        </w:numPr>
        <w:ind w:left="0" w:firstLine="0"/>
        <w:rPr>
          <w:rFonts w:ascii="宋体" w:hAnsi="宋体" w:cs="宋体"/>
          <w:sz w:val="24"/>
          <w:szCs w:val="24"/>
        </w:rPr>
      </w:pPr>
      <w:bookmarkStart w:id="53" w:name="_Toc164854200"/>
      <w:r>
        <w:rPr>
          <w:rFonts w:hint="eastAsia" w:ascii="宋体" w:hAnsi="宋体" w:cs="宋体"/>
          <w:sz w:val="24"/>
          <w:szCs w:val="24"/>
        </w:rPr>
        <w:t>招标文件</w:t>
      </w:r>
      <w:bookmarkEnd w:id="53"/>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招标文件的构成</w:t>
      </w:r>
    </w:p>
    <w:p>
      <w:pPr>
        <w:numPr>
          <w:ilvl w:val="1"/>
          <w:numId w:val="8"/>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本招标文件包括：</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招标公告（代投标邀请书函）</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投标人须知</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招标需求</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合同书格式</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评标方法、步骤、标准</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投标文件格式</w:t>
      </w:r>
    </w:p>
    <w:p>
      <w:pPr>
        <w:numPr>
          <w:ilvl w:val="2"/>
          <w:numId w:val="9"/>
        </w:numPr>
        <w:tabs>
          <w:tab w:val="left" w:pos="525"/>
          <w:tab w:val="clear" w:pos="15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招标过程中由招标代理机构发出的澄清和修正文件</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招标文件的澄清</w:t>
      </w:r>
    </w:p>
    <w:p>
      <w:pPr>
        <w:numPr>
          <w:ilvl w:val="1"/>
          <w:numId w:val="10"/>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投标人获取招标文件后，应认真检查，如发现页数不全、附件缺失、印刷模糊等，应通知招标代理机构补全或更换，否则风险自负。</w:t>
      </w:r>
    </w:p>
    <w:p>
      <w:pPr>
        <w:numPr>
          <w:ilvl w:val="1"/>
          <w:numId w:val="10"/>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要求对本招标文件进行澄清的，均应以书面形式（包括信函、电报、传真等可以有形地表现所载内容的形式，下同）在提疑截止时间以前向招标代理机构或招标人提出，提疑截止时间见《投标人须知前附表》。</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招标代理机构对于符合澄清要求的，将以书面形式给所有获取投标文件的投标人予以答复(答复中不包括问题的来源)，投标人收到答复后应在24小时内以书面形式向招标代理机构予以确认。</w:t>
      </w:r>
    </w:p>
    <w:p>
      <w:pPr>
        <w:numPr>
          <w:ilvl w:val="1"/>
          <w:numId w:val="10"/>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投标人在规定的时间内未对招标文件澄清或提出疑问的，招标代理机构将视其为同意。</w:t>
      </w:r>
    </w:p>
    <w:p>
      <w:pPr>
        <w:numPr>
          <w:ilvl w:val="1"/>
          <w:numId w:val="10"/>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澄清的内容是本</w:t>
      </w:r>
      <w:r>
        <w:rPr>
          <w:rFonts w:hint="eastAsia" w:ascii="宋体" w:hAnsi="宋体" w:cs="宋体"/>
          <w:snapToGrid w:val="0"/>
          <w:kern w:val="0"/>
        </w:rPr>
        <w:t>招标</w:t>
      </w:r>
      <w:r>
        <w:rPr>
          <w:rFonts w:hint="eastAsia" w:ascii="宋体" w:hAnsi="宋体" w:cs="宋体"/>
          <w:snapToGrid w:val="0"/>
          <w:kern w:val="0"/>
          <w:lang w:val="zh-CN"/>
        </w:rPr>
        <w:t>文件的组成部分，当招标文件、澄清文件对同一内容的表述不一致时，以最后发出的书面文件为准。</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招标文件的修改</w:t>
      </w:r>
    </w:p>
    <w:p>
      <w:pPr>
        <w:numPr>
          <w:ilvl w:val="1"/>
          <w:numId w:val="11"/>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人、招标代理机构可以对已发出的招标文件进行必要的修改。修改后的内容是招标文件的组成部分，招标人或者招标代理机构将以书面形式通知所有获取招标文件的潜在投标人，并对其具有约束力。投标人在收到上述通知后，应在24小时内以书面形式向招标代理机构予以确认。</w:t>
      </w:r>
    </w:p>
    <w:p>
      <w:pPr>
        <w:numPr>
          <w:ilvl w:val="1"/>
          <w:numId w:val="11"/>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当招标文件、修改文件对同一内容的表述不一致时，以最后发出的书面文件为准。</w:t>
      </w:r>
    </w:p>
    <w:p>
      <w:pPr>
        <w:numPr>
          <w:ilvl w:val="1"/>
          <w:numId w:val="11"/>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人可以视招标具体情况，延长投标截止时间和开标时间，但至少应当在招标文件要求提交投标文件的截止时间三日前，将变更时间书面通知所有获取招标文件的潜在投标人，并在招标信息发布媒体上发布变更公告。</w:t>
      </w:r>
    </w:p>
    <w:p>
      <w:pPr>
        <w:pStyle w:val="3"/>
        <w:numPr>
          <w:ilvl w:val="0"/>
          <w:numId w:val="2"/>
        </w:numPr>
        <w:ind w:left="0" w:firstLine="0"/>
        <w:rPr>
          <w:rFonts w:ascii="宋体" w:hAnsi="宋体" w:cs="宋体"/>
          <w:sz w:val="24"/>
          <w:szCs w:val="24"/>
        </w:rPr>
      </w:pPr>
      <w:bookmarkStart w:id="54" w:name="_Toc164854201"/>
      <w:r>
        <w:rPr>
          <w:rFonts w:hint="eastAsia" w:ascii="宋体" w:hAnsi="宋体" w:cs="宋体"/>
          <w:sz w:val="24"/>
          <w:szCs w:val="24"/>
        </w:rPr>
        <w:t>投标文件</w:t>
      </w:r>
      <w:bookmarkEnd w:id="54"/>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投标的语言和计量单位</w:t>
      </w:r>
    </w:p>
    <w:p>
      <w:pPr>
        <w:numPr>
          <w:ilvl w:val="1"/>
          <w:numId w:val="12"/>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提交的投标文件以及投标人与招标代理机构或招标人就有关投标的所有来往函电均应使用中文。投标人提交的支持文件或印刷的文献可以用另一种语言，但相应内容应附有中文翻译本，在解释投标文件时以中文翻译本为准。</w:t>
      </w:r>
    </w:p>
    <w:p>
      <w:pPr>
        <w:numPr>
          <w:ilvl w:val="1"/>
          <w:numId w:val="12"/>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除非招标文件中另有规定，计量单位均采用中华人民共和国法定的计量单位。</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投标文件的构成</w:t>
      </w:r>
    </w:p>
    <w:p>
      <w:pPr>
        <w:numPr>
          <w:ilvl w:val="1"/>
          <w:numId w:val="13"/>
        </w:numPr>
        <w:tabs>
          <w:tab w:val="left" w:pos="525"/>
          <w:tab w:val="clear"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投标人编制的投标文件应包括但不少于下列内容：</w:t>
      </w:r>
    </w:p>
    <w:p>
      <w:pPr>
        <w:autoSpaceDE w:val="0"/>
        <w:autoSpaceDN w:val="0"/>
        <w:spacing w:line="360" w:lineRule="auto"/>
        <w:ind w:firstLine="480"/>
        <w:rPr>
          <w:rFonts w:ascii="宋体" w:hAnsi="宋体" w:cs="宋体"/>
          <w:snapToGrid w:val="0"/>
          <w:kern w:val="0"/>
          <w:lang w:val="zh-CN"/>
        </w:rPr>
      </w:pPr>
      <w:r>
        <w:rPr>
          <w:rFonts w:hint="eastAsia" w:ascii="宋体" w:hAnsi="宋体" w:cs="宋体"/>
          <w:kern w:val="0"/>
        </w:rPr>
        <w:t>价格部分：</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 xml:space="preserve">投标函； </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 xml:space="preserve">开标一览表（报价表）； </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投标分项报价表；（</w:t>
      </w:r>
      <w:r>
        <w:rPr>
          <w:rFonts w:hint="eastAsia" w:ascii="宋体" w:hAnsi="宋体" w:cs="宋体"/>
          <w:snapToGrid w:val="0"/>
          <w:kern w:val="0"/>
        </w:rPr>
        <w:t>如有</w:t>
      </w:r>
      <w:r>
        <w:rPr>
          <w:rFonts w:hint="eastAsia" w:ascii="宋体" w:hAnsi="宋体" w:cs="宋体"/>
          <w:snapToGrid w:val="0"/>
          <w:kern w:val="0"/>
          <w:lang w:val="zh-CN"/>
        </w:rPr>
        <w:t>）</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商务部分：</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交纳投标保证金的凭证；（</w:t>
      </w:r>
      <w:r>
        <w:rPr>
          <w:rFonts w:hint="eastAsia" w:ascii="宋体" w:hAnsi="宋体" w:cs="宋体"/>
          <w:snapToGrid w:val="0"/>
          <w:kern w:val="0"/>
        </w:rPr>
        <w:t>如有</w:t>
      </w:r>
      <w:r>
        <w:rPr>
          <w:rFonts w:hint="eastAsia" w:ascii="宋体" w:hAnsi="宋体" w:cs="宋体"/>
          <w:snapToGrid w:val="0"/>
          <w:kern w:val="0"/>
          <w:lang w:val="zh-CN"/>
        </w:rPr>
        <w:t>）</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投标人授权书（或</w:t>
      </w:r>
      <w:r>
        <w:rPr>
          <w:rFonts w:hint="eastAsia" w:ascii="宋体" w:hAnsi="宋体" w:cs="宋体"/>
        </w:rPr>
        <w:t>法定代表人身份证明书）</w:t>
      </w:r>
      <w:r>
        <w:rPr>
          <w:rFonts w:hint="eastAsia" w:ascii="宋体" w:hAnsi="宋体" w:cs="宋体"/>
          <w:snapToGrid w:val="0"/>
          <w:kern w:val="0"/>
          <w:lang w:val="zh-CN"/>
        </w:rPr>
        <w:t xml:space="preserve">； </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 xml:space="preserve">投标人的资格声明； </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营业执照等与本次招标有关的资格证明文件；</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招标文件中要求提供的其他资料，见《投标人须知前附表》。</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技术部分</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招标需求响应、偏离说明表；</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与本次招标有关的技术文件。</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其他部分</w:t>
      </w:r>
    </w:p>
    <w:p>
      <w:pPr>
        <w:numPr>
          <w:ilvl w:val="2"/>
          <w:numId w:val="14"/>
        </w:numPr>
        <w:tabs>
          <w:tab w:val="left" w:pos="36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投标人认为需提供的相关资料。</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投标文件编制</w:t>
      </w:r>
    </w:p>
    <w:p>
      <w:pPr>
        <w:numPr>
          <w:ilvl w:val="1"/>
          <w:numId w:val="15"/>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投标人应当按照本招标文件的要求编制投标文件，并对其提交的投标文件及全部资料的真实性、合法性承担法律责任，并接受招标代理机构对其中任何资料进一步核实的要求。</w:t>
      </w:r>
    </w:p>
    <w:p>
      <w:pPr>
        <w:numPr>
          <w:ilvl w:val="1"/>
          <w:numId w:val="15"/>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投标人应认真阅读招标文件中所有内容，并</w:t>
      </w:r>
      <w:r>
        <w:rPr>
          <w:rFonts w:hint="eastAsia" w:ascii="宋体" w:hAnsi="宋体" w:cs="宋体"/>
          <w:kern w:val="0"/>
        </w:rPr>
        <w:t>对本招标文件提出的要求和条件作出实质性响应。</w:t>
      </w:r>
      <w:r>
        <w:rPr>
          <w:rFonts w:hint="eastAsia" w:ascii="宋体" w:hAnsi="宋体" w:cs="宋体"/>
          <w:snapToGrid w:val="0"/>
          <w:kern w:val="0"/>
          <w:lang w:val="zh-CN"/>
        </w:rPr>
        <w:t>如投标人没有按照招标文件的要求提交全部资料，或者投标文件没有对本招标文件在各方面都做出实质性响应的，其投标将被视为无效投标。</w:t>
      </w:r>
    </w:p>
    <w:p>
      <w:pPr>
        <w:numPr>
          <w:ilvl w:val="1"/>
          <w:numId w:val="15"/>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投标人应完整地按本招标文件的要求提交所有资料并按要求的格式填写规定的所有内容。如未规定格式的，相关格式由投标人自定。</w:t>
      </w:r>
    </w:p>
    <w:p>
      <w:pPr>
        <w:numPr>
          <w:ilvl w:val="1"/>
          <w:numId w:val="15"/>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投标人在编制投标文件时应注意本次招标对多包投标的规定，规定见《投标人须知前附表》，无相应内容可填项的，应填写“无”、“未测试”、“没有相应指标”等明确的回答文字。</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投标报价</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投标人的报价要求详见报价表。</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按照本招标文件规定的招标需求及合同条款进行报价，并按招标文件确定的格式报出。投标总价中不得包含招标文件要求以外的内容，否则，在评标时不予核减。投标总价中也不得缺漏招标文件所要求的内容，否则，其投标将被视为无效投标。</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根据本招标文件的规定和要求、市场价格水平及其走势、投标人的管理水平、投标人的方案和由这些因素决定的投标人之于本项目的成本水平等提出自己的报价。报价应包含完成本招标文件招标需求全部内容的所有费用，所有根据本招标文件或其它原因应由投标人支付的税款和其他应交纳的费用都应包括在投标人提交的投标报价中。但投标人不得以低于其成本的价格进行报价。</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投标人在投标文件中注明免费的项目将视为包含在投标总价中。</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每一种招标内容只允许有一个报价，否则其投标将被视为无效投标。</w:t>
      </w:r>
    </w:p>
    <w:p>
      <w:pPr>
        <w:numPr>
          <w:ilvl w:val="1"/>
          <w:numId w:val="16"/>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投标人所报的投标价在合同执行过程中是固定不变的，不得以任何理由予以变更。</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备选方案</w:t>
      </w:r>
    </w:p>
    <w:p>
      <w:pPr>
        <w:numPr>
          <w:ilvl w:val="1"/>
          <w:numId w:val="17"/>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rPr>
        <w:t>本次招标</w:t>
      </w:r>
      <w:r>
        <w:rPr>
          <w:rFonts w:hint="eastAsia" w:ascii="宋体" w:hAnsi="宋体" w:cs="宋体"/>
          <w:snapToGrid w:val="0"/>
          <w:kern w:val="0"/>
          <w:lang w:val="zh-CN"/>
        </w:rPr>
        <w:t>不接受备选方案，若在投标文件中提交了备选方案，其投标将被视为无效投标。</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联合体投标</w:t>
      </w:r>
    </w:p>
    <w:p>
      <w:pPr>
        <w:numPr>
          <w:ilvl w:val="1"/>
          <w:numId w:val="18"/>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本次招标不</w:t>
      </w:r>
      <w:r>
        <w:rPr>
          <w:rFonts w:hint="eastAsia" w:ascii="宋体" w:hAnsi="宋体" w:cs="宋体"/>
          <w:snapToGrid w:val="0"/>
          <w:kern w:val="0"/>
        </w:rPr>
        <w:t>接受</w:t>
      </w:r>
      <w:r>
        <w:rPr>
          <w:rFonts w:hint="eastAsia" w:ascii="宋体" w:hAnsi="宋体" w:cs="宋体"/>
          <w:snapToGrid w:val="0"/>
          <w:kern w:val="0"/>
          <w:lang w:val="zh-CN"/>
        </w:rPr>
        <w:t>联合体投标。</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投标人资格证明文件</w:t>
      </w:r>
    </w:p>
    <w:p>
      <w:pPr>
        <w:numPr>
          <w:ilvl w:val="1"/>
          <w:numId w:val="19"/>
        </w:numPr>
        <w:tabs>
          <w:tab w:val="left" w:pos="52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投标人应提交证明其有资格参加投标的证明文件，证明文件应包括下列文件：</w:t>
      </w:r>
    </w:p>
    <w:p>
      <w:pPr>
        <w:numPr>
          <w:ilvl w:val="3"/>
          <w:numId w:val="14"/>
        </w:numPr>
        <w:tabs>
          <w:tab w:val="left" w:pos="360"/>
          <w:tab w:val="clear" w:pos="204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营业执照（复印件）；</w:t>
      </w:r>
    </w:p>
    <w:p>
      <w:pPr>
        <w:numPr>
          <w:ilvl w:val="3"/>
          <w:numId w:val="14"/>
        </w:numPr>
        <w:tabs>
          <w:tab w:val="left" w:pos="360"/>
          <w:tab w:val="clear" w:pos="204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招标文件要求投标人应提交的其它资格证明文件，应提交的其它资格证明文件见《投标人须知前附表》。</w:t>
      </w:r>
    </w:p>
    <w:p>
      <w:pPr>
        <w:numPr>
          <w:ilvl w:val="1"/>
          <w:numId w:val="19"/>
        </w:numPr>
        <w:tabs>
          <w:tab w:val="left" w:pos="52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除本须知14.1要求的资格证明文件外，如国家法律法规对市场准入有要求的还应提交相关资格证明文件。</w:t>
      </w:r>
    </w:p>
    <w:p>
      <w:pPr>
        <w:numPr>
          <w:ilvl w:val="1"/>
          <w:numId w:val="19"/>
        </w:numPr>
        <w:tabs>
          <w:tab w:val="left" w:pos="52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证明材料仅限于投标人单位本身，除本招标文件要求外，母公司、股东单位和子公司的材料不能作为证明材料，但投标人单位兼并的企业的材料可作为证明材料。采用复印件的必须加盖单位印章。</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证明投标内容符合招标文件要求的文件和招标文件规定的其他资料</w:t>
      </w:r>
    </w:p>
    <w:p>
      <w:pPr>
        <w:numPr>
          <w:ilvl w:val="1"/>
          <w:numId w:val="20"/>
        </w:numPr>
        <w:tabs>
          <w:tab w:val="left" w:pos="0"/>
          <w:tab w:val="left" w:pos="540"/>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证明投标内容符合招标文件要求的文件和招标文件规定的其他资料，如投标产品样本、使用保养说明书和图纸等技术资料、相应检测报告复印件等，具体要求见《投标人须知前附表》。</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投标保证金</w:t>
      </w:r>
    </w:p>
    <w:p>
      <w:pPr>
        <w:numPr>
          <w:ilvl w:val="1"/>
          <w:numId w:val="21"/>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本投标文件是否要求递交投标保证金及保证金金额、递交方式、递交时间、接受保证金的账户信息等详见《投标人须知前附表》。</w:t>
      </w:r>
    </w:p>
    <w:p>
      <w:pPr>
        <w:numPr>
          <w:ilvl w:val="1"/>
          <w:numId w:val="21"/>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本招标文件要求递交投标保证金的，投标保证金作为投标文件的组成部分，以到账为准。凡未按规定递交投标保证金的，其投标将被视为无效投标。</w:t>
      </w:r>
    </w:p>
    <w:p>
      <w:pPr>
        <w:numPr>
          <w:ilvl w:val="1"/>
          <w:numId w:val="21"/>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投标保证金有效期：投标保证金的有效时间与本次投标有效期一致。</w:t>
      </w:r>
    </w:p>
    <w:p>
      <w:pPr>
        <w:numPr>
          <w:ilvl w:val="1"/>
          <w:numId w:val="21"/>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保证金的退还：无。</w:t>
      </w:r>
    </w:p>
    <w:p>
      <w:pPr>
        <w:numPr>
          <w:ilvl w:val="1"/>
          <w:numId w:val="21"/>
        </w:numPr>
        <w:tabs>
          <w:tab w:val="left" w:pos="525"/>
          <w:tab w:val="clear" w:pos="465"/>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中标投标人有下列情形之一的，招标单位不予退还其交纳的投标保证金；（</w:t>
      </w:r>
      <w:r>
        <w:rPr>
          <w:rFonts w:hint="eastAsia" w:ascii="宋体" w:hAnsi="宋体" w:cs="宋体"/>
          <w:snapToGrid w:val="0"/>
          <w:kern w:val="0"/>
        </w:rPr>
        <w:t>如有</w:t>
      </w:r>
      <w:r>
        <w:rPr>
          <w:rFonts w:hint="eastAsia" w:ascii="宋体" w:hAnsi="宋体" w:cs="宋体"/>
          <w:snapToGrid w:val="0"/>
          <w:kern w:val="0"/>
          <w:lang w:val="zh-CN"/>
        </w:rPr>
        <w:t xml:space="preserve">） </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投标人在提交投标文件截止时间后撤回投标文件的；</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投标人在投标文件中提供虚假材料的；</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除因不可抗力或本招标文件认可的情形以外，中标人拒绝履行入库义务的。</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投标人相互串通投标，或者向评标委员会成员行贿，或者以他人名义投标，或者以其他方式弄虚作假谋取中标。</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投标人与招标人、其他投标人或者招标代理机构恶意串通的；</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拒绝履行入库义务的；</w:t>
      </w:r>
    </w:p>
    <w:p>
      <w:pPr>
        <w:numPr>
          <w:ilvl w:val="0"/>
          <w:numId w:val="22"/>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本招标文件规定的其他情形；</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投标有效期</w:t>
      </w:r>
    </w:p>
    <w:p>
      <w:pPr>
        <w:numPr>
          <w:ilvl w:val="1"/>
          <w:numId w:val="23"/>
        </w:numPr>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投标有效期从递交投标文件的截止之日起计算，本次招标投标有效期见《投标人须知前附表》，投标人承诺的投标有效期不足的，其投标将被视为无效投标。</w:t>
      </w:r>
    </w:p>
    <w:p>
      <w:pPr>
        <w:numPr>
          <w:ilvl w:val="1"/>
          <w:numId w:val="23"/>
        </w:numPr>
        <w:tabs>
          <w:tab w:val="left" w:pos="525"/>
          <w:tab w:val="clear" w:pos="600"/>
        </w:tabs>
        <w:autoSpaceDE w:val="0"/>
        <w:autoSpaceDN w:val="0"/>
        <w:spacing w:line="360" w:lineRule="auto"/>
        <w:ind w:left="0" w:firstLine="480"/>
        <w:rPr>
          <w:rFonts w:ascii="宋体" w:hAnsi="宋体" w:cs="宋体"/>
          <w:snapToGrid w:val="0"/>
          <w:kern w:val="0"/>
          <w:lang w:val="zh-CN"/>
        </w:rPr>
      </w:pPr>
      <w:r>
        <w:rPr>
          <w:rFonts w:hint="eastAsia" w:ascii="宋体" w:hAnsi="宋体" w:cs="宋体"/>
          <w:snapToGrid w:val="0"/>
          <w:kern w:val="0"/>
          <w:lang w:val="zh-CN"/>
        </w:rPr>
        <w:t>特殊情况下，在原投标有效期截止之前，招标代理机构或招标人可要求投标人延长投标有效期。需要延长投标有效期时，招标人及招标代理机构将以书面形式通知所有获取招标文件的投标人，投标人应以书面形式答复是否同意延长投标有效期。投标人同意延长的，其投标保证金的有效期相应延长，但不得要求或被允许修改或撤销其投标文件；投标人拒绝延长的，其投标在原投标有效期满后将不再有效，投标人有权收回其投标保证金。</w:t>
      </w:r>
    </w:p>
    <w:p>
      <w:pPr>
        <w:pStyle w:val="3"/>
        <w:numPr>
          <w:ilvl w:val="0"/>
          <w:numId w:val="2"/>
        </w:numPr>
        <w:ind w:left="0" w:firstLine="0"/>
        <w:rPr>
          <w:rFonts w:ascii="宋体" w:hAnsi="宋体" w:cs="宋体"/>
          <w:sz w:val="24"/>
          <w:szCs w:val="24"/>
        </w:rPr>
      </w:pPr>
      <w:bookmarkStart w:id="55" w:name="_Toc164854202"/>
      <w:r>
        <w:rPr>
          <w:rFonts w:hint="eastAsia" w:ascii="宋体" w:hAnsi="宋体" w:cs="宋体"/>
          <w:sz w:val="24"/>
          <w:szCs w:val="24"/>
        </w:rPr>
        <w:t>投标文件的递交</w:t>
      </w:r>
      <w:bookmarkEnd w:id="55"/>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投标文件送达地点及投标截止时间</w:t>
      </w:r>
    </w:p>
    <w:p>
      <w:pPr>
        <w:pStyle w:val="18"/>
        <w:ind w:firstLine="480"/>
        <w:rPr>
          <w:rFonts w:ascii="宋体" w:hAnsi="宋体" w:cs="宋体"/>
          <w:lang w:val="zh-CN"/>
        </w:rPr>
      </w:pPr>
      <w:r>
        <w:rPr>
          <w:rFonts w:hint="eastAsia" w:ascii="宋体" w:hAnsi="宋体" w:cs="宋体"/>
          <w:snapToGrid w:val="0"/>
          <w:kern w:val="0"/>
          <w:sz w:val="24"/>
          <w:lang w:val="zh-CN"/>
        </w:rPr>
        <w:t>18.1投标文件的截止时间及地点见本须知前附表规定。</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18.2投标截止时间是招标文件中规定的送达、提交投标文件的最后时间，在截止时间后提交的投标文件，招标人、招标代理机构将拒收。本次招标的投标文件递交及投标截止时间见《投标人须知前附表》。</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迟交的投标文件</w:t>
      </w:r>
    </w:p>
    <w:p>
      <w:pPr>
        <w:tabs>
          <w:tab w:val="left" w:pos="525"/>
        </w:tabs>
        <w:autoSpaceDE w:val="0"/>
        <w:autoSpaceDN w:val="0"/>
        <w:spacing w:line="360" w:lineRule="auto"/>
        <w:ind w:left="480" w:firstLine="0" w:firstLineChars="0"/>
        <w:rPr>
          <w:rFonts w:ascii="宋体" w:hAnsi="宋体" w:cs="宋体"/>
          <w:snapToGrid w:val="0"/>
          <w:kern w:val="0"/>
          <w:lang w:val="zh-CN"/>
        </w:rPr>
      </w:pPr>
      <w:r>
        <w:rPr>
          <w:rFonts w:hint="eastAsia" w:ascii="宋体" w:hAnsi="宋体" w:cs="宋体"/>
          <w:snapToGrid w:val="0"/>
          <w:kern w:val="0"/>
          <w:lang w:val="zh-CN"/>
        </w:rPr>
        <w:t>19.1在投标截止时间以后送达的投标文件，不论何种原因，招标代理机构将拒收并</w:t>
      </w:r>
    </w:p>
    <w:p>
      <w:pPr>
        <w:tabs>
          <w:tab w:val="left" w:pos="525"/>
        </w:tabs>
        <w:autoSpaceDE w:val="0"/>
        <w:autoSpaceDN w:val="0"/>
        <w:spacing w:line="360" w:lineRule="auto"/>
        <w:ind w:firstLine="0" w:firstLineChars="0"/>
        <w:rPr>
          <w:rFonts w:ascii="宋体" w:hAnsi="宋体" w:cs="宋体"/>
          <w:snapToGrid w:val="0"/>
          <w:kern w:val="0"/>
          <w:lang w:val="zh-CN"/>
        </w:rPr>
      </w:pPr>
      <w:r>
        <w:rPr>
          <w:rFonts w:hint="eastAsia" w:ascii="宋体" w:hAnsi="宋体" w:cs="宋体"/>
          <w:snapToGrid w:val="0"/>
          <w:kern w:val="0"/>
          <w:lang w:val="zh-CN"/>
        </w:rPr>
        <w:t>原封退回。</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投标文件的修改和撤回</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20.1在投标截止时间之前，投标人可以对所提交的投标文件进行补充、修改或者撤回。投标人需要补充、修改或者撤回投标文件时，应以书面形式通知招标人、招标代理机构。补充、修改的内容是投标文件的组成部分，补充、修改的内容与投标文件不一致的，以补充、修改的内容为准。</w:t>
      </w:r>
    </w:p>
    <w:p>
      <w:pPr>
        <w:tabs>
          <w:tab w:val="left" w:pos="525"/>
        </w:tabs>
        <w:autoSpaceDE w:val="0"/>
        <w:autoSpaceDN w:val="0"/>
        <w:spacing w:line="360" w:lineRule="auto"/>
        <w:ind w:left="480" w:firstLine="0" w:firstLineChars="0"/>
        <w:rPr>
          <w:rFonts w:ascii="宋体" w:hAnsi="宋体" w:cs="宋体"/>
          <w:snapToGrid w:val="0"/>
          <w:kern w:val="0"/>
          <w:lang w:val="zh-CN"/>
        </w:rPr>
      </w:pPr>
      <w:r>
        <w:rPr>
          <w:rFonts w:hint="eastAsia" w:ascii="宋体" w:hAnsi="宋体" w:cs="宋体"/>
          <w:snapToGrid w:val="0"/>
          <w:kern w:val="0"/>
          <w:lang w:val="zh-CN"/>
        </w:rPr>
        <w:t>20.2投标人在投标截止时间至投标有效期期满这段时间，不得修改或撤回其投标文件，否则其投标保证金将不予以退还。</w:t>
      </w:r>
    </w:p>
    <w:p>
      <w:pPr>
        <w:tabs>
          <w:tab w:val="left" w:pos="525"/>
        </w:tabs>
        <w:autoSpaceDE w:val="0"/>
        <w:autoSpaceDN w:val="0"/>
        <w:spacing w:line="360" w:lineRule="auto"/>
        <w:ind w:left="480" w:firstLine="0" w:firstLineChars="0"/>
        <w:rPr>
          <w:rFonts w:ascii="宋体" w:hAnsi="宋体" w:cs="宋体"/>
          <w:snapToGrid w:val="0"/>
          <w:kern w:val="0"/>
          <w:lang w:val="zh-CN"/>
        </w:rPr>
      </w:pPr>
      <w:r>
        <w:rPr>
          <w:rFonts w:hint="eastAsia" w:ascii="宋体" w:hAnsi="宋体" w:cs="宋体"/>
          <w:snapToGrid w:val="0"/>
          <w:kern w:val="0"/>
          <w:lang w:val="zh-CN"/>
        </w:rPr>
        <w:t>20.3投标人所提交的投标文件在评标结束后，无论中标与否都不退还。</w:t>
      </w:r>
    </w:p>
    <w:p>
      <w:pPr>
        <w:pStyle w:val="3"/>
        <w:numPr>
          <w:ilvl w:val="0"/>
          <w:numId w:val="2"/>
        </w:numPr>
        <w:ind w:left="0" w:firstLine="0"/>
        <w:rPr>
          <w:rFonts w:ascii="宋体" w:hAnsi="宋体" w:cs="宋体"/>
          <w:sz w:val="24"/>
          <w:szCs w:val="24"/>
        </w:rPr>
      </w:pPr>
      <w:bookmarkStart w:id="56" w:name="_Toc164854203"/>
      <w:r>
        <w:rPr>
          <w:rFonts w:hint="eastAsia" w:ascii="宋体" w:hAnsi="宋体" w:cs="宋体"/>
          <w:sz w:val="24"/>
          <w:szCs w:val="24"/>
        </w:rPr>
        <w:t>开标与评标</w:t>
      </w:r>
      <w:bookmarkEnd w:id="56"/>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开标</w:t>
      </w:r>
    </w:p>
    <w:p>
      <w:pPr>
        <w:tabs>
          <w:tab w:val="left" w:pos="525"/>
        </w:tabs>
        <w:autoSpaceDE w:val="0"/>
        <w:autoSpaceDN w:val="0"/>
        <w:spacing w:line="360" w:lineRule="auto"/>
        <w:ind w:firstLine="480"/>
        <w:rPr>
          <w:rFonts w:ascii="宋体" w:hAnsi="宋体" w:cs="宋体"/>
        </w:rPr>
      </w:pPr>
      <w:r>
        <w:rPr>
          <w:rFonts w:hint="eastAsia" w:ascii="宋体" w:hAnsi="宋体" w:cs="宋体"/>
        </w:rPr>
        <w:t>21.1招标人按本须知前附表所规定的时间和地点公开开标。投标人的法定代表人或其委托代理人应当参加开标会。</w:t>
      </w:r>
    </w:p>
    <w:p>
      <w:pPr>
        <w:tabs>
          <w:tab w:val="left" w:pos="525"/>
        </w:tabs>
        <w:autoSpaceDE w:val="0"/>
        <w:autoSpaceDN w:val="0"/>
        <w:spacing w:line="360" w:lineRule="auto"/>
        <w:ind w:firstLine="480"/>
        <w:rPr>
          <w:rFonts w:ascii="宋体" w:hAnsi="宋体" w:cs="宋体"/>
        </w:rPr>
      </w:pPr>
      <w:r>
        <w:rPr>
          <w:rFonts w:hint="eastAsia" w:ascii="宋体" w:hAnsi="宋体" w:cs="宋体"/>
        </w:rPr>
        <w:t>21.2按规定提交合格的撤回通知的投标文件不予开封，并退回给投标人。</w:t>
      </w:r>
    </w:p>
    <w:p>
      <w:pPr>
        <w:tabs>
          <w:tab w:val="left" w:pos="525"/>
        </w:tabs>
        <w:autoSpaceDE w:val="0"/>
        <w:autoSpaceDN w:val="0"/>
        <w:spacing w:line="360" w:lineRule="auto"/>
        <w:ind w:firstLine="480"/>
        <w:rPr>
          <w:rFonts w:ascii="宋体" w:hAnsi="宋体" w:cs="宋体"/>
        </w:rPr>
      </w:pPr>
      <w:r>
        <w:rPr>
          <w:rFonts w:hint="eastAsia" w:ascii="宋体" w:hAnsi="宋体" w:cs="宋体"/>
        </w:rPr>
        <w:t>21.3招标代理机构按“投标人须知前附表”规定的时间组织公开开标。</w:t>
      </w:r>
    </w:p>
    <w:p>
      <w:pPr>
        <w:tabs>
          <w:tab w:val="left" w:pos="525"/>
        </w:tabs>
        <w:autoSpaceDE w:val="0"/>
        <w:autoSpaceDN w:val="0"/>
        <w:spacing w:line="360" w:lineRule="auto"/>
        <w:ind w:firstLine="480"/>
        <w:rPr>
          <w:rFonts w:ascii="宋体" w:hAnsi="宋体" w:cs="宋体"/>
        </w:rPr>
      </w:pPr>
      <w:r>
        <w:rPr>
          <w:rFonts w:hint="eastAsia" w:ascii="宋体" w:hAnsi="宋体" w:cs="宋体"/>
        </w:rPr>
        <w:t>21.4开标时，由招标代理机构工作人员在线开启开标一览表及投标文件，宣布投标人名称、投标价格和招标文件规定的需要宣布的其他内容。</w:t>
      </w:r>
    </w:p>
    <w:p>
      <w:pPr>
        <w:tabs>
          <w:tab w:val="left" w:pos="525"/>
        </w:tabs>
        <w:autoSpaceDE w:val="0"/>
        <w:autoSpaceDN w:val="0"/>
        <w:spacing w:line="360" w:lineRule="auto"/>
        <w:ind w:firstLine="480"/>
        <w:rPr>
          <w:rFonts w:ascii="宋体" w:hAnsi="宋体" w:cs="宋体"/>
        </w:rPr>
      </w:pPr>
      <w:r>
        <w:rPr>
          <w:rFonts w:hint="eastAsia" w:ascii="宋体" w:hAnsi="宋体" w:cs="宋体"/>
        </w:rPr>
        <w:t>21.5投标人代表对开标过程和开标记录有疑义，应当场在系统中提出询问。招标人、集中招标代理机构将及时处理投标人代表提出的询问。</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评标委员会的组成和评标方法</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rPr>
        <w:t>22.1 评</w:t>
      </w:r>
      <w:r>
        <w:rPr>
          <w:rFonts w:hint="eastAsia" w:ascii="宋体" w:hAnsi="宋体" w:cs="宋体"/>
          <w:snapToGrid w:val="0"/>
          <w:kern w:val="0"/>
          <w:lang w:val="zh-CN"/>
        </w:rPr>
        <w:t>标由招标人</w:t>
      </w:r>
      <w:r>
        <w:rPr>
          <w:rFonts w:hint="eastAsia" w:ascii="宋体" w:hAnsi="宋体" w:cs="宋体"/>
        </w:rPr>
        <w:t>按照招标有关规定</w:t>
      </w:r>
      <w:r>
        <w:rPr>
          <w:rFonts w:hint="eastAsia" w:ascii="宋体" w:hAnsi="宋体" w:cs="宋体"/>
          <w:snapToGrid w:val="0"/>
          <w:kern w:val="0"/>
          <w:lang w:val="zh-CN"/>
        </w:rPr>
        <w:t>组建的评标委员会负责，评标委员会专家成员依法从招标专家库中随机抽取。评标委员会的组成见《投标人须知前附表》。</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rPr>
        <w:t>22.2评标委员会设组长1名，由评标委员会全体成员共同推选产生。评标委员会组长负责组织评标活动，与其他评委有同等表决权。</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22.3评标委员会将按照本招标文件规定的评标方法进行评标，评标采用的评标方法见第五章“评标方法、步骤及标准”。招标文件的内容违反国家有关强制性规定的，评标委员会应当停止评审并向招标人或者招标代理机构说明情况。</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22.4评审委员会成员应当在评审报告上签字，对自己的评审意见承担法律责任。对评审报告有异议的，应当在评审报告上签署不同意见，并说明理由，否则视为同意评审报告。</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投标文件的初审</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23.1投标文件的初审见第五章“评标方法、步骤及标准”。</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投标文件的澄清</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24.1投标文件的澄清的相关规定见第五章“评标方法、步骤及标准”。</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详细评审</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25.1详细评审的相关规定见第五章“评标方法、步骤及标准”。</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评标过程保密</w:t>
      </w:r>
    </w:p>
    <w:p>
      <w:pPr>
        <w:tabs>
          <w:tab w:val="left" w:pos="540"/>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26.1凡是属于审查、澄清、评价和比较投标的有关资料以及授标意向等，招标人、招标代理机构、监管人员、评标委员会及有关工作人员均不得向投标人或其它无关的人员透露。</w:t>
      </w:r>
    </w:p>
    <w:p>
      <w:pPr>
        <w:tabs>
          <w:tab w:val="left" w:pos="540"/>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26.2在评标期间，投标人试图影响招标人、招标代理机构和评标委员会而获得评标信息的任何活动，都将导致其投标被否决，并承担相应的法律责任。</w:t>
      </w:r>
    </w:p>
    <w:p>
      <w:pPr>
        <w:pStyle w:val="3"/>
        <w:numPr>
          <w:ilvl w:val="0"/>
          <w:numId w:val="2"/>
        </w:numPr>
        <w:ind w:left="0" w:firstLine="0"/>
        <w:rPr>
          <w:rFonts w:ascii="宋体" w:hAnsi="宋体" w:cs="宋体"/>
          <w:sz w:val="24"/>
          <w:szCs w:val="24"/>
        </w:rPr>
      </w:pPr>
      <w:bookmarkStart w:id="57" w:name="_Toc164854204"/>
      <w:r>
        <w:rPr>
          <w:rFonts w:hint="eastAsia" w:ascii="宋体" w:hAnsi="宋体" w:cs="宋体"/>
          <w:sz w:val="24"/>
          <w:szCs w:val="24"/>
        </w:rPr>
        <w:t>定标与入库</w:t>
      </w:r>
      <w:bookmarkEnd w:id="57"/>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定标</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27.1招标代理机构将自评审结束之日起2个工作日内将评审报告送交招标人。招标人将自收到评审报告之日起5个工作日内在评审报告推荐的中标候选人中按顺序确定中标人。</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27.2招标人或者招标代理机构将自中标人确定之日起2个工作日内，发出中标通知书，并同时在本次招标发布招标公告的媒体上公告中标结果。中标结果公告期为</w:t>
      </w:r>
      <w:r>
        <w:rPr>
          <w:rFonts w:hint="eastAsia" w:ascii="宋体" w:hAnsi="宋体" w:cs="宋体"/>
          <w:snapToGrid w:val="0"/>
          <w:kern w:val="0"/>
        </w:rPr>
        <w:t>3</w:t>
      </w:r>
      <w:r>
        <w:rPr>
          <w:rFonts w:hint="eastAsia" w:ascii="宋体" w:hAnsi="宋体" w:cs="宋体"/>
          <w:snapToGrid w:val="0"/>
          <w:kern w:val="0"/>
          <w:lang w:val="zh-CN"/>
        </w:rPr>
        <w:t>个日历日。</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27.3投标人对评标结果有异议的，可按招标相关规定向招标代理机构及招标人提出质疑，招标代理机构及招标人按相关规定作出回复。若提出质疑的投标人对质疑回复不满意的，可向招标监管部门提出投诉。</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入库授予标准</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28.1招标人将把入库授予评审报告中推荐的中标候选人中排名前八的投标人，特殊情况按本须知其他要求规定执行。</w:t>
      </w:r>
    </w:p>
    <w:p>
      <w:pPr>
        <w:numPr>
          <w:ilvl w:val="3"/>
          <w:numId w:val="3"/>
        </w:numPr>
        <w:tabs>
          <w:tab w:val="left" w:pos="525"/>
        </w:tabs>
        <w:autoSpaceDE w:val="0"/>
        <w:autoSpaceDN w:val="0"/>
        <w:spacing w:line="360" w:lineRule="auto"/>
        <w:ind w:firstLine="482"/>
        <w:rPr>
          <w:rFonts w:ascii="宋体" w:hAnsi="宋体" w:cs="宋体"/>
          <w:b/>
          <w:snapToGrid w:val="0"/>
          <w:kern w:val="0"/>
          <w:lang w:val="zh-CN"/>
        </w:rPr>
      </w:pPr>
      <w:r>
        <w:rPr>
          <w:rFonts w:hint="eastAsia" w:ascii="宋体" w:hAnsi="宋体" w:cs="宋体"/>
          <w:b/>
          <w:snapToGrid w:val="0"/>
          <w:kern w:val="0"/>
          <w:lang w:val="zh-CN"/>
        </w:rPr>
        <w:t>入库要求</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29.1招标文件对履约保证金有规定的，中标人应按规定缴纳履约保证金。有关履约保证金的规定见《投标人须知前附表》。</w:t>
      </w:r>
    </w:p>
    <w:p>
      <w:p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rPr>
        <w:t>29.2</w:t>
      </w:r>
      <w:r>
        <w:rPr>
          <w:rFonts w:hint="eastAsia" w:ascii="宋体" w:hAnsi="宋体" w:cs="宋体"/>
          <w:snapToGrid w:val="0"/>
          <w:kern w:val="0"/>
          <w:lang w:val="zh-CN"/>
        </w:rPr>
        <w:t>若排名前八的中标候选投标人放弃中标、或因不可抗力提出不能履行、或其他原因无法入库的，招标人可以按照评审报告推荐的中标候选人名单排序，确定下一候选人入库，也可以重新开展招标活动。</w:t>
      </w:r>
    </w:p>
    <w:p>
      <w:pPr>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29.4中标人拒绝入库的，招标人可以按照评审报告推荐的中标候选人名单排序，确定下一候选人入库，也可以重新开展招标活动。</w:t>
      </w:r>
    </w:p>
    <w:p>
      <w:pPr>
        <w:pStyle w:val="3"/>
        <w:numPr>
          <w:ilvl w:val="0"/>
          <w:numId w:val="2"/>
        </w:numPr>
        <w:ind w:left="0" w:firstLine="0"/>
        <w:rPr>
          <w:rFonts w:ascii="宋体" w:hAnsi="宋体" w:cs="宋体"/>
          <w:sz w:val="24"/>
          <w:szCs w:val="24"/>
        </w:rPr>
      </w:pPr>
      <w:bookmarkStart w:id="58" w:name="_Toc164854205"/>
      <w:r>
        <w:rPr>
          <w:rFonts w:hint="eastAsia" w:ascii="宋体" w:hAnsi="宋体" w:cs="宋体"/>
          <w:sz w:val="24"/>
          <w:szCs w:val="24"/>
        </w:rPr>
        <w:t>其他要求</w:t>
      </w:r>
      <w:bookmarkEnd w:id="58"/>
    </w:p>
    <w:p>
      <w:pPr>
        <w:numPr>
          <w:ilvl w:val="3"/>
          <w:numId w:val="3"/>
        </w:num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见《投标人须知前附表》。</w:t>
      </w:r>
    </w:p>
    <w:p>
      <w:pPr>
        <w:pStyle w:val="3"/>
        <w:numPr>
          <w:ilvl w:val="0"/>
          <w:numId w:val="2"/>
        </w:numPr>
        <w:ind w:left="0" w:firstLine="0"/>
        <w:rPr>
          <w:rFonts w:ascii="宋体" w:hAnsi="宋体" w:cs="宋体"/>
          <w:sz w:val="24"/>
          <w:szCs w:val="24"/>
        </w:rPr>
      </w:pPr>
      <w:bookmarkStart w:id="59" w:name="_Toc164854206"/>
      <w:r>
        <w:rPr>
          <w:rFonts w:hint="eastAsia" w:ascii="宋体" w:hAnsi="宋体" w:cs="宋体"/>
          <w:sz w:val="24"/>
          <w:szCs w:val="24"/>
        </w:rPr>
        <w:t>适用法律</w:t>
      </w:r>
      <w:bookmarkEnd w:id="59"/>
    </w:p>
    <w:p>
      <w:pPr>
        <w:numPr>
          <w:ilvl w:val="3"/>
          <w:numId w:val="3"/>
        </w:numPr>
        <w:tabs>
          <w:tab w:val="left" w:pos="525"/>
        </w:tabs>
        <w:autoSpaceDE w:val="0"/>
        <w:autoSpaceDN w:val="0"/>
        <w:spacing w:line="360" w:lineRule="auto"/>
        <w:ind w:firstLine="480"/>
        <w:rPr>
          <w:rFonts w:ascii="宋体" w:hAnsi="宋体" w:cs="宋体"/>
          <w:snapToGrid w:val="0"/>
          <w:kern w:val="0"/>
          <w:lang w:val="zh-CN"/>
        </w:rPr>
      </w:pPr>
      <w:r>
        <w:rPr>
          <w:rFonts w:hint="eastAsia" w:ascii="宋体" w:hAnsi="宋体" w:cs="宋体"/>
          <w:snapToGrid w:val="0"/>
          <w:kern w:val="0"/>
          <w:lang w:val="zh-CN"/>
        </w:rPr>
        <w:t>招标人、招标代理机构及投标人的一切招标投标活动均适用于《中华人民共和国招标投标法》及相关规定。</w:t>
      </w:r>
    </w:p>
    <w:p>
      <w:pPr>
        <w:pStyle w:val="2"/>
      </w:pPr>
      <w:r>
        <w:rPr>
          <w:rFonts w:hint="eastAsia"/>
          <w:snapToGrid w:val="0"/>
          <w:sz w:val="24"/>
          <w:szCs w:val="24"/>
          <w:lang w:val="zh-CN"/>
        </w:rPr>
        <w:br w:type="page"/>
      </w:r>
      <w:bookmarkStart w:id="60" w:name="_Toc13329"/>
      <w:bookmarkStart w:id="61" w:name="_Toc164854207"/>
      <w:r>
        <w:rPr>
          <w:rFonts w:hint="eastAsia"/>
        </w:rPr>
        <w:t xml:space="preserve">第三章 </w:t>
      </w:r>
      <w:bookmarkEnd w:id="60"/>
      <w:bookmarkStart w:id="62" w:name="_Toc371437781"/>
      <w:r>
        <w:rPr>
          <w:rFonts w:hint="eastAsia"/>
        </w:rPr>
        <w:t>采购需求</w:t>
      </w:r>
      <w:bookmarkEnd w:id="61"/>
    </w:p>
    <w:p>
      <w:pPr>
        <w:keepNext/>
        <w:keepLines/>
        <w:suppressLineNumbers/>
        <w:spacing w:line="360" w:lineRule="auto"/>
        <w:ind w:firstLine="0" w:firstLineChars="0"/>
        <w:outlineLvl w:val="1"/>
        <w:rPr>
          <w:rFonts w:ascii="宋体" w:hAnsi="宋体" w:cs="宋体"/>
          <w:b/>
          <w:kern w:val="0"/>
          <w:sz w:val="21"/>
          <w:szCs w:val="21"/>
          <w:lang w:val="zh-CN" w:eastAsia="zh-CN"/>
        </w:rPr>
      </w:pPr>
      <w:bookmarkStart w:id="63" w:name="_Toc163403411"/>
      <w:bookmarkStart w:id="64" w:name="_Toc164854208"/>
      <w:bookmarkStart w:id="65" w:name="_Toc494561955"/>
      <w:bookmarkStart w:id="66" w:name="_Toc495861536"/>
      <w:r>
        <w:rPr>
          <w:rFonts w:hint="eastAsia" w:ascii="宋体" w:hAnsi="宋体" w:cs="宋体"/>
          <w:b/>
          <w:kern w:val="0"/>
          <w:sz w:val="21"/>
          <w:szCs w:val="21"/>
          <w:lang w:val="zh-CN" w:eastAsia="zh-CN"/>
        </w:rPr>
        <w:t>一、项目概况</w:t>
      </w:r>
      <w:bookmarkEnd w:id="63"/>
      <w:bookmarkEnd w:id="64"/>
    </w:p>
    <w:p>
      <w:pPr>
        <w:spacing w:after="120" w:line="360" w:lineRule="auto"/>
        <w:ind w:firstLine="420"/>
        <w:jc w:val="both"/>
        <w:rPr>
          <w:rFonts w:ascii="宋体" w:hAnsi="宋体" w:cs="宋体"/>
          <w:sz w:val="21"/>
          <w:szCs w:val="21"/>
        </w:rPr>
      </w:pPr>
      <w:r>
        <w:rPr>
          <w:rFonts w:hint="eastAsia" w:ascii="宋体" w:hAnsi="宋体" w:cs="宋体"/>
          <w:sz w:val="21"/>
          <w:szCs w:val="21"/>
        </w:rPr>
        <w:t>1.项目名称：</w:t>
      </w:r>
    </w:p>
    <w:p>
      <w:pPr>
        <w:spacing w:after="120" w:line="360" w:lineRule="auto"/>
        <w:ind w:firstLine="420"/>
        <w:jc w:val="both"/>
        <w:rPr>
          <w:rFonts w:ascii="宋体" w:hAnsi="宋体" w:cs="宋体"/>
          <w:sz w:val="21"/>
          <w:szCs w:val="21"/>
        </w:rPr>
      </w:pPr>
      <w:r>
        <w:rPr>
          <w:rFonts w:hint="eastAsia" w:ascii="宋体" w:hAnsi="宋体" w:cs="宋体"/>
          <w:sz w:val="21"/>
          <w:szCs w:val="21"/>
        </w:rPr>
        <w:t>2.项目编号：</w:t>
      </w:r>
    </w:p>
    <w:p>
      <w:pPr>
        <w:spacing w:after="120" w:line="360" w:lineRule="auto"/>
        <w:ind w:firstLine="420"/>
        <w:jc w:val="both"/>
        <w:rPr>
          <w:rFonts w:ascii="宋体" w:hAnsi="宋体" w:cs="宋体"/>
          <w:sz w:val="21"/>
          <w:szCs w:val="21"/>
        </w:rPr>
      </w:pPr>
      <w:r>
        <w:rPr>
          <w:rFonts w:hint="eastAsia" w:ascii="宋体" w:hAnsi="宋体" w:cs="宋体"/>
          <w:sz w:val="21"/>
          <w:szCs w:val="21"/>
        </w:rPr>
        <w:t>3.招标内容及范围：</w:t>
      </w:r>
    </w:p>
    <w:p>
      <w:pPr>
        <w:keepNext/>
        <w:keepLines/>
        <w:suppressLineNumbers/>
        <w:spacing w:line="360" w:lineRule="auto"/>
        <w:ind w:firstLine="0" w:firstLineChars="0"/>
        <w:outlineLvl w:val="1"/>
        <w:rPr>
          <w:rFonts w:ascii="宋体" w:hAnsi="宋体" w:cs="宋体"/>
          <w:b/>
          <w:kern w:val="0"/>
          <w:sz w:val="21"/>
          <w:szCs w:val="21"/>
          <w:lang w:val="zh-CN" w:eastAsia="zh-CN"/>
        </w:rPr>
      </w:pPr>
      <w:bookmarkStart w:id="67" w:name="_Toc163403412"/>
      <w:bookmarkStart w:id="68" w:name="_Toc164854209"/>
      <w:r>
        <w:rPr>
          <w:rFonts w:hint="eastAsia" w:ascii="宋体" w:hAnsi="宋体" w:cs="宋体"/>
          <w:b/>
          <w:kern w:val="0"/>
          <w:sz w:val="21"/>
          <w:szCs w:val="21"/>
          <w:lang w:val="zh-CN" w:eastAsia="zh-CN"/>
        </w:rPr>
        <w:t>二、服务内容</w:t>
      </w:r>
      <w:bookmarkEnd w:id="67"/>
      <w:bookmarkEnd w:id="68"/>
    </w:p>
    <w:p>
      <w:pPr>
        <w:spacing w:after="120" w:line="360" w:lineRule="auto"/>
        <w:ind w:firstLine="420"/>
        <w:jc w:val="both"/>
        <w:rPr>
          <w:rFonts w:ascii="宋体" w:hAnsi="宋体" w:cs="宋体"/>
          <w:sz w:val="21"/>
          <w:szCs w:val="21"/>
        </w:rPr>
      </w:pPr>
      <w:r>
        <w:rPr>
          <w:rFonts w:hint="eastAsia" w:ascii="宋体" w:hAnsi="宋体" w:cs="宋体"/>
          <w:sz w:val="21"/>
          <w:szCs w:val="21"/>
        </w:rPr>
        <w:t>相关保险的咨询、理赔等服务工作委托专业保险经纪机构承办，发挥市场机制作用和保险经纪机构专业优势，从而提升及规范相关承保公司的管理质效、服务水平和质量。</w:t>
      </w:r>
    </w:p>
    <w:p>
      <w:pPr>
        <w:spacing w:after="120" w:line="360" w:lineRule="auto"/>
        <w:ind w:firstLine="420"/>
        <w:jc w:val="both"/>
        <w:rPr>
          <w:rFonts w:ascii="宋体" w:hAnsi="宋体" w:cs="宋体"/>
          <w:sz w:val="21"/>
          <w:szCs w:val="21"/>
        </w:rPr>
      </w:pPr>
      <w:r>
        <w:rPr>
          <w:rFonts w:hint="eastAsia" w:ascii="宋体" w:hAnsi="宋体" w:cs="宋体"/>
          <w:sz w:val="21"/>
          <w:szCs w:val="21"/>
        </w:rPr>
        <w:t>主要为</w:t>
      </w:r>
      <w:r>
        <w:rPr>
          <w:rFonts w:hint="eastAsia" w:ascii="宋体" w:hAnsi="宋体" w:cs="宋体"/>
          <w:sz w:val="21"/>
          <w:szCs w:val="21"/>
          <w:lang w:val="en-US" w:eastAsia="zh-CN"/>
        </w:rPr>
        <w:t xml:space="preserve">            </w:t>
      </w:r>
      <w:r>
        <w:rPr>
          <w:rFonts w:hint="eastAsia" w:ascii="宋体" w:hAnsi="宋体" w:cs="宋体"/>
          <w:sz w:val="21"/>
          <w:szCs w:val="21"/>
        </w:rPr>
        <w:t>提供保险咨询，协助被保险人或受益人进行索赔，处理疑难纠纷保险理赔案件等保险经纪服务工作。发生保险事故后，协助报案、收集报案材料、代表与保险公司谈判、全程协助理赔，并基于投保人及被保险人的利益，依据保险合同维护被保险人的合法权益等。</w:t>
      </w:r>
    </w:p>
    <w:bookmarkEnd w:id="65"/>
    <w:bookmarkEnd w:id="66"/>
    <w:p>
      <w:pPr>
        <w:keepNext/>
        <w:keepLines/>
        <w:suppressLineNumbers/>
        <w:spacing w:line="360" w:lineRule="auto"/>
        <w:ind w:firstLine="0" w:firstLineChars="0"/>
        <w:outlineLvl w:val="1"/>
        <w:rPr>
          <w:rFonts w:ascii="宋体" w:hAnsi="宋体" w:cs="宋体"/>
          <w:b/>
          <w:kern w:val="0"/>
          <w:sz w:val="21"/>
          <w:szCs w:val="21"/>
          <w:lang w:val="zh-CN" w:eastAsia="zh-CN"/>
        </w:rPr>
      </w:pPr>
      <w:bookmarkStart w:id="69" w:name="_Toc163403413"/>
      <w:bookmarkStart w:id="70" w:name="_Toc164854210"/>
      <w:bookmarkStart w:id="71" w:name="_Toc108597959"/>
      <w:r>
        <w:rPr>
          <w:rFonts w:hint="eastAsia" w:ascii="宋体" w:hAnsi="宋体" w:cs="宋体"/>
          <w:b/>
          <w:kern w:val="0"/>
          <w:sz w:val="21"/>
          <w:szCs w:val="21"/>
          <w:lang w:val="zh-CN" w:eastAsia="zh-CN"/>
        </w:rPr>
        <w:t>三、商务要求</w:t>
      </w:r>
      <w:bookmarkEnd w:id="69"/>
      <w:bookmarkEnd w:id="70"/>
      <w:bookmarkEnd w:id="71"/>
    </w:p>
    <w:p>
      <w:pPr>
        <w:spacing w:line="360" w:lineRule="auto"/>
        <w:ind w:firstLine="422"/>
        <w:jc w:val="both"/>
        <w:rPr>
          <w:rFonts w:ascii="宋体" w:hAnsi="宋体" w:cs="宋体"/>
          <w:b/>
          <w:sz w:val="21"/>
          <w:szCs w:val="21"/>
        </w:rPr>
      </w:pPr>
      <w:r>
        <w:rPr>
          <w:rFonts w:hint="eastAsia" w:ascii="宋体" w:hAnsi="宋体" w:cs="宋体"/>
          <w:b/>
          <w:sz w:val="21"/>
          <w:szCs w:val="21"/>
        </w:rPr>
        <w:t>1、服务期限</w:t>
      </w:r>
    </w:p>
    <w:p>
      <w:pPr>
        <w:spacing w:line="360" w:lineRule="auto"/>
        <w:ind w:firstLine="420"/>
        <w:jc w:val="both"/>
        <w:rPr>
          <w:rFonts w:ascii="宋体" w:hAnsi="宋体" w:cs="宋体"/>
          <w:bCs/>
          <w:sz w:val="21"/>
          <w:szCs w:val="21"/>
        </w:rPr>
      </w:pPr>
      <w:r>
        <w:rPr>
          <w:rFonts w:hint="eastAsia" w:ascii="宋体" w:hAnsi="宋体" w:cs="宋体"/>
          <w:bCs/>
          <w:sz w:val="21"/>
          <w:szCs w:val="21"/>
        </w:rPr>
        <w:t>暂定一年，考核通过后可续签，续签不超过2年。</w:t>
      </w:r>
    </w:p>
    <w:p>
      <w:pPr>
        <w:spacing w:line="360" w:lineRule="auto"/>
        <w:ind w:firstLine="422"/>
        <w:jc w:val="both"/>
        <w:rPr>
          <w:rFonts w:ascii="宋体" w:hAnsi="宋体" w:cs="宋体"/>
          <w:b/>
          <w:sz w:val="21"/>
          <w:szCs w:val="21"/>
        </w:rPr>
      </w:pPr>
      <w:r>
        <w:rPr>
          <w:rFonts w:hint="eastAsia" w:ascii="宋体" w:hAnsi="宋体" w:cs="宋体"/>
          <w:b/>
          <w:sz w:val="21"/>
          <w:szCs w:val="21"/>
        </w:rPr>
        <w:t>2、服务地点</w:t>
      </w:r>
    </w:p>
    <w:p>
      <w:pPr>
        <w:spacing w:line="360" w:lineRule="auto"/>
        <w:ind w:firstLine="420"/>
        <w:jc w:val="both"/>
        <w:rPr>
          <w:rFonts w:ascii="宋体" w:hAnsi="宋体" w:cs="宋体"/>
          <w:bCs/>
          <w:sz w:val="21"/>
          <w:szCs w:val="21"/>
        </w:rPr>
      </w:pPr>
      <w:r>
        <w:rPr>
          <w:rFonts w:hint="eastAsia" w:ascii="宋体" w:hAnsi="宋体" w:cs="宋体"/>
          <w:bCs/>
          <w:sz w:val="21"/>
          <w:szCs w:val="21"/>
        </w:rPr>
        <w:t>招标人指定地点。</w:t>
      </w:r>
    </w:p>
    <w:p>
      <w:pPr>
        <w:autoSpaceDE w:val="0"/>
        <w:autoSpaceDN w:val="0"/>
        <w:spacing w:line="360" w:lineRule="auto"/>
        <w:ind w:firstLine="0" w:firstLineChars="0"/>
        <w:jc w:val="center"/>
        <w:outlineLvl w:val="0"/>
        <w:rPr>
          <w:rFonts w:ascii="宋体" w:hAnsi="宋体" w:cs="宋体"/>
        </w:rPr>
      </w:pPr>
      <w:r>
        <w:rPr>
          <w:rFonts w:hint="eastAsia" w:ascii="宋体" w:hAnsi="宋体" w:cs="宋体"/>
          <w:b/>
          <w:bCs/>
          <w:kern w:val="44"/>
        </w:rPr>
        <w:br w:type="page"/>
      </w:r>
      <w:bookmarkEnd w:id="62"/>
      <w:bookmarkStart w:id="72" w:name="_Toc164854211"/>
      <w:r>
        <w:rPr>
          <w:rFonts w:hint="eastAsia" w:ascii="宋体" w:hAnsi="宋体" w:cs="宋体"/>
          <w:b/>
          <w:bCs/>
          <w:sz w:val="36"/>
          <w:szCs w:val="36"/>
        </w:rPr>
        <w:t>第四章 评标方法、步骤及标准</w:t>
      </w:r>
      <w:bookmarkEnd w:id="72"/>
    </w:p>
    <w:p>
      <w:pPr>
        <w:pStyle w:val="3"/>
        <w:rPr>
          <w:rFonts w:ascii="宋体" w:hAnsi="宋体" w:cs="宋体"/>
          <w:sz w:val="24"/>
          <w:szCs w:val="24"/>
        </w:rPr>
      </w:pPr>
      <w:bookmarkStart w:id="73" w:name="_Toc164854212"/>
      <w:r>
        <w:rPr>
          <w:rFonts w:hint="eastAsia" w:ascii="宋体" w:hAnsi="宋体" w:cs="宋体"/>
          <w:sz w:val="24"/>
          <w:szCs w:val="24"/>
        </w:rPr>
        <w:t>一、评标办法前附表</w:t>
      </w:r>
      <w:bookmarkEnd w:id="73"/>
    </w:p>
    <w:p>
      <w:pPr>
        <w:ind w:firstLine="480"/>
        <w:rPr>
          <w:rFonts w:ascii="宋体" w:hAnsi="宋体" w:cs="宋体"/>
        </w:rPr>
      </w:pPr>
      <w:r>
        <w:rPr>
          <w:rFonts w:hint="eastAsia" w:ascii="宋体" w:hAnsi="宋体" w:cs="宋体"/>
        </w:rPr>
        <w:t>为方便评委进行评审，投标人可另附“资格条件评审情况对应表”及“评分对应表”，并注明页码。</w:t>
      </w:r>
    </w:p>
    <w:tbl>
      <w:tblPr>
        <w:tblStyle w:val="47"/>
        <w:tblW w:w="9782" w:type="dxa"/>
        <w:tblInd w:w="-318" w:type="dxa"/>
        <w:tblLayout w:type="fixed"/>
        <w:tblCellMar>
          <w:top w:w="0" w:type="dxa"/>
          <w:left w:w="108" w:type="dxa"/>
          <w:bottom w:w="0" w:type="dxa"/>
          <w:right w:w="108" w:type="dxa"/>
        </w:tblCellMar>
      </w:tblPr>
      <w:tblGrid>
        <w:gridCol w:w="1204"/>
        <w:gridCol w:w="1916"/>
        <w:gridCol w:w="6662"/>
      </w:tblGrid>
      <w:tr>
        <w:tblPrEx>
          <w:tblCellMar>
            <w:top w:w="0" w:type="dxa"/>
            <w:left w:w="108" w:type="dxa"/>
            <w:bottom w:w="0" w:type="dxa"/>
            <w:right w:w="108" w:type="dxa"/>
          </w:tblCellMar>
        </w:tblPrEx>
        <w:trPr>
          <w:trHeight w:val="640" w:hRule="atLeast"/>
        </w:trPr>
        <w:tc>
          <w:tcPr>
            <w:tcW w:w="1204" w:type="dxa"/>
            <w:tcBorders>
              <w:top w:val="single" w:color="auto" w:sz="4" w:space="0"/>
              <w:left w:val="single" w:color="auto" w:sz="4" w:space="0"/>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条款</w:t>
            </w: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评审因素</w:t>
            </w:r>
          </w:p>
        </w:tc>
        <w:tc>
          <w:tcPr>
            <w:tcW w:w="6662"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评审标准</w:t>
            </w:r>
          </w:p>
        </w:tc>
      </w:tr>
      <w:tr>
        <w:tblPrEx>
          <w:tblCellMar>
            <w:top w:w="0" w:type="dxa"/>
            <w:left w:w="108" w:type="dxa"/>
            <w:bottom w:w="0" w:type="dxa"/>
            <w:right w:w="108" w:type="dxa"/>
          </w:tblCellMar>
        </w:tblPrEx>
        <w:trPr>
          <w:trHeight w:val="640" w:hRule="atLeast"/>
        </w:trPr>
        <w:tc>
          <w:tcPr>
            <w:tcW w:w="1204" w:type="dxa"/>
            <w:vMerge w:val="restart"/>
            <w:tcBorders>
              <w:top w:val="nil"/>
              <w:left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资格性审查标准</w:t>
            </w: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营业执照</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具备有效的营业执照</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资格要求</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符合招标文件第一章第二款的要求</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投标保证金</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投标人是否按照招标文件提交投标保证金</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bottom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其他要求</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招标文件规定的其他无效投标处理条款要求</w:t>
            </w:r>
          </w:p>
        </w:tc>
      </w:tr>
      <w:tr>
        <w:tblPrEx>
          <w:tblCellMar>
            <w:top w:w="0" w:type="dxa"/>
            <w:left w:w="108" w:type="dxa"/>
            <w:bottom w:w="0" w:type="dxa"/>
            <w:right w:w="108" w:type="dxa"/>
          </w:tblCellMar>
        </w:tblPrEx>
        <w:trPr>
          <w:trHeight w:val="857" w:hRule="atLeast"/>
        </w:trPr>
        <w:tc>
          <w:tcPr>
            <w:tcW w:w="1204" w:type="dxa"/>
            <w:vMerge w:val="restart"/>
            <w:tcBorders>
              <w:top w:val="nil"/>
              <w:left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符合性审查标准</w:t>
            </w:r>
          </w:p>
        </w:tc>
        <w:tc>
          <w:tcPr>
            <w:tcW w:w="1916" w:type="dxa"/>
            <w:tcBorders>
              <w:top w:val="single" w:color="auto" w:sz="4" w:space="0"/>
              <w:left w:val="nil"/>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投标文件签字盖章</w:t>
            </w:r>
          </w:p>
        </w:tc>
        <w:tc>
          <w:tcPr>
            <w:tcW w:w="6662" w:type="dxa"/>
            <w:tcBorders>
              <w:top w:val="single" w:color="auto" w:sz="4" w:space="0"/>
              <w:left w:val="nil"/>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是否按照招标文件要求进行签字或盖章</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投标有效期</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投标有效期是否满足招标文件要求</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服务期</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同招标公告要求</w:t>
            </w:r>
          </w:p>
        </w:tc>
      </w:tr>
      <w:tr>
        <w:tblPrEx>
          <w:tblCellMar>
            <w:top w:w="0" w:type="dxa"/>
            <w:left w:w="108" w:type="dxa"/>
            <w:bottom w:w="0" w:type="dxa"/>
            <w:right w:w="108" w:type="dxa"/>
          </w:tblCellMar>
        </w:tblPrEx>
        <w:trPr>
          <w:trHeight w:val="640" w:hRule="atLeast"/>
        </w:trPr>
        <w:tc>
          <w:tcPr>
            <w:tcW w:w="1204" w:type="dxa"/>
            <w:vMerge w:val="continue"/>
            <w:tcBorders>
              <w:left w:val="single" w:color="auto" w:sz="4" w:space="0"/>
              <w:bottom w:val="single" w:color="auto" w:sz="4" w:space="0"/>
              <w:right w:val="single" w:color="auto" w:sz="4" w:space="0"/>
            </w:tcBorders>
            <w:vAlign w:val="center"/>
          </w:tcPr>
          <w:p>
            <w:pPr>
              <w:pStyle w:val="11"/>
              <w:ind w:left="24" w:right="24"/>
              <w:jc w:val="center"/>
              <w:rPr>
                <w:rFonts w:ascii="宋体" w:hAnsi="宋体" w:cs="宋体"/>
                <w:sz w:val="24"/>
                <w:szCs w:val="24"/>
              </w:rPr>
            </w:pPr>
          </w:p>
        </w:tc>
        <w:tc>
          <w:tcPr>
            <w:tcW w:w="1916" w:type="dxa"/>
            <w:tcBorders>
              <w:top w:val="single" w:color="auto" w:sz="4" w:space="0"/>
              <w:left w:val="nil"/>
              <w:bottom w:val="single" w:color="auto" w:sz="4" w:space="0"/>
              <w:right w:val="single" w:color="auto" w:sz="4" w:space="0"/>
            </w:tcBorders>
            <w:vAlign w:val="center"/>
          </w:tcPr>
          <w:p>
            <w:pPr>
              <w:pStyle w:val="11"/>
              <w:ind w:left="24" w:right="24"/>
              <w:jc w:val="center"/>
              <w:rPr>
                <w:rFonts w:ascii="宋体" w:hAnsi="宋体" w:cs="宋体"/>
                <w:sz w:val="24"/>
                <w:szCs w:val="24"/>
              </w:rPr>
            </w:pPr>
            <w:r>
              <w:rPr>
                <w:rFonts w:hint="eastAsia" w:ascii="宋体" w:hAnsi="宋体" w:cs="宋体"/>
                <w:sz w:val="24"/>
                <w:szCs w:val="24"/>
              </w:rPr>
              <w:t>其他要求</w:t>
            </w:r>
          </w:p>
        </w:tc>
        <w:tc>
          <w:tcPr>
            <w:tcW w:w="6662" w:type="dxa"/>
            <w:tcBorders>
              <w:top w:val="single" w:color="auto" w:sz="4" w:space="0"/>
              <w:left w:val="nil"/>
              <w:bottom w:val="single" w:color="auto" w:sz="4" w:space="0"/>
              <w:right w:val="single" w:color="auto" w:sz="4" w:space="0"/>
            </w:tcBorders>
            <w:vAlign w:val="center"/>
          </w:tcPr>
          <w:p>
            <w:pPr>
              <w:pStyle w:val="11"/>
              <w:ind w:left="24" w:right="24"/>
              <w:rPr>
                <w:rFonts w:ascii="宋体" w:hAnsi="宋体" w:cs="宋体"/>
                <w:sz w:val="24"/>
                <w:szCs w:val="24"/>
              </w:rPr>
            </w:pPr>
            <w:r>
              <w:rPr>
                <w:rFonts w:hint="eastAsia" w:ascii="宋体" w:hAnsi="宋体" w:cs="宋体"/>
                <w:sz w:val="24"/>
                <w:szCs w:val="24"/>
              </w:rPr>
              <w:t>招标文件中规定的其他按照无效投标处理条款要求：</w:t>
            </w:r>
          </w:p>
          <w:p>
            <w:pPr>
              <w:ind w:firstLine="0" w:firstLineChars="0"/>
            </w:pPr>
            <w:r>
              <w:rPr>
                <w:rFonts w:hint="eastAsia" w:ascii="宋体" w:hAnsi="宋体" w:cs="宋体"/>
                <w:color w:val="000000" w:themeColor="text1"/>
                <w14:textFill>
                  <w14:solidFill>
                    <w14:schemeClr w14:val="tx1"/>
                  </w14:solidFill>
                </w14:textFill>
              </w:rPr>
              <w:t>第三章无效投标情形</w:t>
            </w:r>
          </w:p>
        </w:tc>
      </w:tr>
    </w:tbl>
    <w:p>
      <w:pPr>
        <w:pStyle w:val="33"/>
        <w:tabs>
          <w:tab w:val="left" w:pos="2160"/>
        </w:tabs>
        <w:ind w:left="24" w:right="24" w:firstLine="480"/>
        <w:rPr>
          <w:rFonts w:ascii="宋体" w:hAnsi="宋体" w:cs="宋体"/>
          <w:vanish/>
          <w:sz w:val="24"/>
          <w:szCs w:val="24"/>
        </w:rPr>
      </w:pPr>
    </w:p>
    <w:p>
      <w:pPr>
        <w:spacing w:line="360" w:lineRule="auto"/>
        <w:ind w:firstLine="0" w:firstLineChars="0"/>
        <w:jc w:val="both"/>
        <w:outlineLvl w:val="1"/>
        <w:rPr>
          <w:rFonts w:ascii="宋体" w:hAnsi="宋体" w:cs="宋体"/>
          <w:b/>
          <w:sz w:val="26"/>
          <w:szCs w:val="26"/>
        </w:rPr>
      </w:pPr>
      <w:r>
        <w:rPr>
          <w:rFonts w:hint="eastAsia" w:ascii="宋体" w:hAnsi="宋体" w:cs="宋体"/>
        </w:rPr>
        <w:br w:type="page"/>
      </w:r>
      <w:bookmarkStart w:id="74" w:name="_Toc164854213"/>
      <w:r>
        <w:rPr>
          <w:rFonts w:hint="eastAsia" w:ascii="宋体" w:hAnsi="宋体" w:cs="宋体"/>
        </w:rPr>
        <w:t>二、</w:t>
      </w:r>
      <w:r>
        <w:rPr>
          <w:rFonts w:hint="eastAsia" w:ascii="宋体" w:hAnsi="宋体" w:cs="宋体"/>
          <w:b/>
          <w:sz w:val="26"/>
          <w:szCs w:val="26"/>
        </w:rPr>
        <w:t>评审分值构成表</w:t>
      </w:r>
      <w:bookmarkEnd w:id="74"/>
    </w:p>
    <w:tbl>
      <w:tblPr>
        <w:tblStyle w:val="47"/>
        <w:tblW w:w="9676" w:type="dxa"/>
        <w:jc w:val="center"/>
        <w:tblLayout w:type="fixed"/>
        <w:tblCellMar>
          <w:top w:w="0" w:type="dxa"/>
          <w:left w:w="108" w:type="dxa"/>
          <w:bottom w:w="0" w:type="dxa"/>
          <w:right w:w="108" w:type="dxa"/>
        </w:tblCellMar>
      </w:tblPr>
      <w:tblGrid>
        <w:gridCol w:w="753"/>
        <w:gridCol w:w="2127"/>
        <w:gridCol w:w="6796"/>
      </w:tblGrid>
      <w:tr>
        <w:tblPrEx>
          <w:tblCellMar>
            <w:top w:w="0" w:type="dxa"/>
            <w:left w:w="108" w:type="dxa"/>
            <w:bottom w:w="0" w:type="dxa"/>
            <w:right w:w="108" w:type="dxa"/>
          </w:tblCellMar>
        </w:tblPrEx>
        <w:trPr>
          <w:trHeight w:val="602" w:hRule="atLeast"/>
          <w:jc w:val="center"/>
        </w:trPr>
        <w:tc>
          <w:tcPr>
            <w:tcW w:w="753" w:type="dxa"/>
            <w:tcBorders>
              <w:top w:val="single" w:color="auto" w:sz="4" w:space="0"/>
              <w:left w:val="single" w:color="auto" w:sz="4" w:space="0"/>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序号</w:t>
            </w: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评审因素</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分值构成内容</w:t>
            </w:r>
          </w:p>
        </w:tc>
      </w:tr>
      <w:tr>
        <w:tblPrEx>
          <w:tblCellMar>
            <w:top w:w="0" w:type="dxa"/>
            <w:left w:w="108" w:type="dxa"/>
            <w:bottom w:w="0" w:type="dxa"/>
            <w:right w:w="108" w:type="dxa"/>
          </w:tblCellMar>
        </w:tblPrEx>
        <w:trPr>
          <w:trHeight w:val="1073" w:hRule="atLeast"/>
          <w:jc w:val="center"/>
        </w:trPr>
        <w:tc>
          <w:tcPr>
            <w:tcW w:w="753" w:type="dxa"/>
            <w:vMerge w:val="restart"/>
            <w:tcBorders>
              <w:left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1</w:t>
            </w:r>
          </w:p>
        </w:tc>
        <w:tc>
          <w:tcPr>
            <w:tcW w:w="2127" w:type="dxa"/>
            <w:tcBorders>
              <w:top w:val="single" w:color="auto" w:sz="4" w:space="0"/>
              <w:left w:val="nil"/>
              <w:right w:val="single" w:color="auto" w:sz="4" w:space="0"/>
            </w:tcBorders>
            <w:vAlign w:val="center"/>
          </w:tcPr>
          <w:p>
            <w:pPr>
              <w:tabs>
                <w:tab w:val="left" w:pos="420"/>
                <w:tab w:val="left" w:pos="702"/>
                <w:tab w:val="center" w:pos="1225"/>
                <w:tab w:val="left" w:pos="1440"/>
              </w:tabs>
              <w:spacing w:line="240" w:lineRule="auto"/>
              <w:ind w:firstLine="0" w:firstLineChars="0"/>
              <w:jc w:val="center"/>
              <w:rPr>
                <w:rFonts w:ascii="宋体" w:hAnsi="宋体" w:cs="宋体"/>
              </w:rPr>
            </w:pPr>
            <w:r>
              <w:rPr>
                <w:rFonts w:hint="eastAsia" w:ascii="宋体" w:hAnsi="宋体" w:cs="宋体"/>
              </w:rPr>
              <w:t>商务部分</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50分，包括服务经验（20分）、服务场所（5分）、理赔业绩（15分）、团队成员（10分）</w:t>
            </w:r>
          </w:p>
        </w:tc>
      </w:tr>
      <w:tr>
        <w:tblPrEx>
          <w:tblCellMar>
            <w:top w:w="0" w:type="dxa"/>
            <w:left w:w="108" w:type="dxa"/>
            <w:bottom w:w="0" w:type="dxa"/>
            <w:right w:w="108" w:type="dxa"/>
          </w:tblCellMar>
        </w:tblPrEx>
        <w:trPr>
          <w:trHeight w:val="567" w:hRule="atLeast"/>
          <w:jc w:val="center"/>
        </w:trPr>
        <w:tc>
          <w:tcPr>
            <w:tcW w:w="753" w:type="dxa"/>
            <w:vMerge w:val="continue"/>
            <w:tcBorders>
              <w:left w:val="single" w:color="auto" w:sz="4" w:space="0"/>
              <w:right w:val="single" w:color="auto" w:sz="4" w:space="0"/>
            </w:tcBorders>
            <w:vAlign w:val="center"/>
          </w:tcPr>
          <w:p>
            <w:pPr>
              <w:tabs>
                <w:tab w:val="left" w:pos="420"/>
                <w:tab w:val="left" w:pos="1440"/>
              </w:tabs>
              <w:spacing w:line="240" w:lineRule="auto"/>
              <w:ind w:firstLine="480"/>
              <w:jc w:val="center"/>
              <w:rPr>
                <w:rFonts w:ascii="宋体" w:hAnsi="宋体" w:cs="宋体"/>
              </w:rPr>
            </w:pP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技术部分</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50分，包括整体服务规划（15分）、服务实施方案（15分）、理赔服务方案（10分）、培训及防损防灾（5分）、增值服务（5分）</w:t>
            </w:r>
          </w:p>
        </w:tc>
      </w:tr>
      <w:tr>
        <w:tblPrEx>
          <w:tblCellMar>
            <w:top w:w="0" w:type="dxa"/>
            <w:left w:w="108" w:type="dxa"/>
            <w:bottom w:w="0" w:type="dxa"/>
            <w:right w:w="108" w:type="dxa"/>
          </w:tblCellMar>
        </w:tblPrEx>
        <w:trPr>
          <w:trHeight w:val="570" w:hRule="atLeast"/>
          <w:jc w:val="center"/>
        </w:trPr>
        <w:tc>
          <w:tcPr>
            <w:tcW w:w="753" w:type="dxa"/>
            <w:vMerge w:val="continue"/>
            <w:tcBorders>
              <w:left w:val="single" w:color="auto" w:sz="4" w:space="0"/>
              <w:bottom w:val="single" w:color="auto" w:sz="4" w:space="0"/>
              <w:right w:val="single" w:color="auto" w:sz="4" w:space="0"/>
            </w:tcBorders>
            <w:vAlign w:val="center"/>
          </w:tcPr>
          <w:p>
            <w:pPr>
              <w:tabs>
                <w:tab w:val="left" w:pos="420"/>
                <w:tab w:val="left" w:pos="1440"/>
              </w:tabs>
              <w:spacing w:line="240" w:lineRule="auto"/>
              <w:ind w:firstLine="480"/>
              <w:jc w:val="center"/>
              <w:rPr>
                <w:rFonts w:ascii="宋体" w:hAnsi="宋体" w:cs="宋体"/>
              </w:rPr>
            </w:pP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总分</w:t>
            </w:r>
          </w:p>
        </w:tc>
        <w:tc>
          <w:tcPr>
            <w:tcW w:w="6796" w:type="dxa"/>
            <w:tcBorders>
              <w:top w:val="nil"/>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100分</w:t>
            </w:r>
          </w:p>
        </w:tc>
      </w:tr>
      <w:tr>
        <w:tblPrEx>
          <w:tblCellMar>
            <w:top w:w="0" w:type="dxa"/>
            <w:left w:w="108" w:type="dxa"/>
            <w:bottom w:w="0" w:type="dxa"/>
            <w:right w:w="108" w:type="dxa"/>
          </w:tblCellMar>
        </w:tblPrEx>
        <w:trPr>
          <w:trHeight w:val="615" w:hRule="atLeast"/>
          <w:jc w:val="center"/>
        </w:trPr>
        <w:tc>
          <w:tcPr>
            <w:tcW w:w="753" w:type="dxa"/>
            <w:tcBorders>
              <w:top w:val="single" w:color="auto" w:sz="4" w:space="0"/>
              <w:left w:val="single" w:color="auto" w:sz="4" w:space="0"/>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2</w:t>
            </w: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评标基准价计算方法</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w:t>
            </w:r>
          </w:p>
        </w:tc>
      </w:tr>
      <w:tr>
        <w:tblPrEx>
          <w:tblCellMar>
            <w:top w:w="0" w:type="dxa"/>
            <w:left w:w="108" w:type="dxa"/>
            <w:bottom w:w="0" w:type="dxa"/>
            <w:right w:w="108" w:type="dxa"/>
          </w:tblCellMar>
        </w:tblPrEx>
        <w:trPr>
          <w:trHeight w:val="979" w:hRule="atLeast"/>
          <w:jc w:val="center"/>
        </w:trPr>
        <w:tc>
          <w:tcPr>
            <w:tcW w:w="753" w:type="dxa"/>
            <w:tcBorders>
              <w:top w:val="single" w:color="auto" w:sz="4" w:space="0"/>
              <w:left w:val="single" w:color="auto" w:sz="4" w:space="0"/>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3</w:t>
            </w: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各投标人的最终得分计算办法</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各投标人的最终得分为：各评委评分总和的算术平均值；所有评委评分保留两位小数。</w:t>
            </w:r>
          </w:p>
        </w:tc>
      </w:tr>
      <w:tr>
        <w:tblPrEx>
          <w:tblCellMar>
            <w:top w:w="0" w:type="dxa"/>
            <w:left w:w="108" w:type="dxa"/>
            <w:bottom w:w="0" w:type="dxa"/>
            <w:right w:w="108" w:type="dxa"/>
          </w:tblCellMar>
        </w:tblPrEx>
        <w:trPr>
          <w:trHeight w:val="1091" w:hRule="atLeast"/>
          <w:jc w:val="center"/>
        </w:trPr>
        <w:tc>
          <w:tcPr>
            <w:tcW w:w="753" w:type="dxa"/>
            <w:tcBorders>
              <w:top w:val="single" w:color="auto" w:sz="4" w:space="0"/>
              <w:left w:val="single" w:color="auto" w:sz="4" w:space="0"/>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4</w:t>
            </w:r>
          </w:p>
        </w:tc>
        <w:tc>
          <w:tcPr>
            <w:tcW w:w="2127"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jc w:val="center"/>
              <w:rPr>
                <w:rFonts w:ascii="宋体" w:hAnsi="宋体" w:cs="宋体"/>
              </w:rPr>
            </w:pPr>
            <w:r>
              <w:rPr>
                <w:rFonts w:hint="eastAsia" w:ascii="宋体" w:hAnsi="宋体" w:cs="宋体"/>
              </w:rPr>
              <w:t>投标人最后得分相同时对投标人进行排序的方法</w:t>
            </w:r>
          </w:p>
        </w:tc>
        <w:tc>
          <w:tcPr>
            <w:tcW w:w="6796" w:type="dxa"/>
            <w:tcBorders>
              <w:top w:val="single" w:color="auto" w:sz="4" w:space="0"/>
              <w:left w:val="nil"/>
              <w:bottom w:val="single" w:color="auto" w:sz="4" w:space="0"/>
              <w:right w:val="single" w:color="auto" w:sz="4" w:space="0"/>
            </w:tcBorders>
            <w:vAlign w:val="center"/>
          </w:tcPr>
          <w:p>
            <w:pPr>
              <w:tabs>
                <w:tab w:val="left" w:pos="420"/>
                <w:tab w:val="left" w:pos="1440"/>
              </w:tabs>
              <w:spacing w:line="240" w:lineRule="auto"/>
              <w:ind w:firstLine="0" w:firstLineChars="0"/>
              <w:rPr>
                <w:rFonts w:ascii="宋体" w:hAnsi="宋体" w:cs="宋体"/>
              </w:rPr>
            </w:pPr>
            <w:r>
              <w:rPr>
                <w:rFonts w:hint="eastAsia" w:ascii="宋体" w:hAnsi="宋体" w:cs="宋体"/>
              </w:rPr>
              <w:t>如投标人最后得分相同时，以技术部分得分高低进行排序。</w:t>
            </w:r>
          </w:p>
        </w:tc>
      </w:tr>
    </w:tbl>
    <w:p>
      <w:pPr>
        <w:widowControl/>
        <w:ind w:firstLine="0" w:firstLineChars="0"/>
        <w:rPr>
          <w:rFonts w:ascii="宋体" w:hAnsi="宋体" w:cs="宋体"/>
          <w:b/>
          <w:sz w:val="26"/>
          <w:szCs w:val="26"/>
        </w:rPr>
      </w:pPr>
      <w:r>
        <w:rPr>
          <w:rFonts w:ascii="宋体" w:hAnsi="宋体" w:cs="宋体"/>
          <w:b/>
          <w:sz w:val="26"/>
          <w:szCs w:val="26"/>
        </w:rPr>
        <w:br w:type="page"/>
      </w:r>
    </w:p>
    <w:p>
      <w:pPr>
        <w:widowControl/>
        <w:ind w:firstLine="0" w:firstLineChars="0"/>
        <w:rPr>
          <w:rFonts w:ascii="宋体" w:hAnsi="宋体" w:cs="宋体"/>
          <w:b/>
          <w:sz w:val="26"/>
          <w:szCs w:val="26"/>
        </w:rPr>
      </w:pPr>
      <w:r>
        <w:rPr>
          <w:rFonts w:hint="eastAsia" w:ascii="宋体" w:hAnsi="宋体" w:cs="宋体"/>
          <w:b/>
          <w:sz w:val="26"/>
          <w:szCs w:val="26"/>
        </w:rPr>
        <w:t>三、详细打分表</w:t>
      </w:r>
      <w:bookmarkStart w:id="75" w:name="_Toc144974567"/>
      <w:bookmarkStart w:id="76" w:name="_Toc152045600"/>
      <w:bookmarkStart w:id="77" w:name="_Toc179632618"/>
      <w:bookmarkStart w:id="78" w:name="_Toc152042377"/>
    </w:p>
    <w:tbl>
      <w:tblPr>
        <w:tblStyle w:val="47"/>
        <w:tblpPr w:leftFromText="180" w:rightFromText="180" w:vertAnchor="text" w:tblpX="-125" w:tblpY="1"/>
        <w:tblOverlap w:val="never"/>
        <w:tblW w:w="5150" w:type="pct"/>
        <w:tblInd w:w="0" w:type="dxa"/>
        <w:tblLayout w:type="fixed"/>
        <w:tblCellMar>
          <w:top w:w="0" w:type="dxa"/>
          <w:left w:w="108" w:type="dxa"/>
          <w:bottom w:w="0" w:type="dxa"/>
          <w:right w:w="108" w:type="dxa"/>
        </w:tblCellMar>
      </w:tblPr>
      <w:tblGrid>
        <w:gridCol w:w="789"/>
        <w:gridCol w:w="972"/>
        <w:gridCol w:w="978"/>
        <w:gridCol w:w="727"/>
        <w:gridCol w:w="6102"/>
      </w:tblGrid>
      <w:tr>
        <w:tblPrEx>
          <w:tblCellMar>
            <w:top w:w="0" w:type="dxa"/>
            <w:left w:w="108" w:type="dxa"/>
            <w:bottom w:w="0" w:type="dxa"/>
            <w:right w:w="108" w:type="dxa"/>
          </w:tblCellMar>
        </w:tblPrEx>
        <w:trPr>
          <w:trHeight w:val="548" w:hRule="atLeast"/>
        </w:trPr>
        <w:tc>
          <w:tcPr>
            <w:tcW w:w="41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序号</w:t>
            </w:r>
          </w:p>
        </w:tc>
        <w:tc>
          <w:tcPr>
            <w:tcW w:w="50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项目</w:t>
            </w:r>
          </w:p>
        </w:tc>
        <w:tc>
          <w:tcPr>
            <w:tcW w:w="5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分项</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分值</w:t>
            </w:r>
          </w:p>
        </w:tc>
        <w:tc>
          <w:tcPr>
            <w:tcW w:w="318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评分标准</w:t>
            </w:r>
          </w:p>
        </w:tc>
      </w:tr>
      <w:tr>
        <w:tblPrEx>
          <w:tblCellMar>
            <w:top w:w="0" w:type="dxa"/>
            <w:left w:w="108" w:type="dxa"/>
            <w:bottom w:w="0" w:type="dxa"/>
            <w:right w:w="108" w:type="dxa"/>
          </w:tblCellMar>
        </w:tblPrEx>
        <w:trPr>
          <w:trHeight w:val="3534" w:hRule="atLeast"/>
        </w:trPr>
        <w:tc>
          <w:tcPr>
            <w:tcW w:w="412" w:type="pct"/>
            <w:vMerge w:val="restart"/>
            <w:tcBorders>
              <w:top w:val="single" w:color="000000" w:sz="4" w:space="0"/>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w:t>
            </w:r>
          </w:p>
        </w:tc>
        <w:tc>
          <w:tcPr>
            <w:tcW w:w="508" w:type="pct"/>
            <w:vMerge w:val="restar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商务部分（50分）</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bookmarkStart w:id="79" w:name="_Hlk164852094"/>
            <w:r>
              <w:rPr>
                <w:rFonts w:hint="eastAsia" w:asciiTheme="minorEastAsia" w:hAnsiTheme="minorEastAsia" w:eastAsiaTheme="minorEastAsia"/>
              </w:rPr>
              <w:t>服务经验</w:t>
            </w:r>
            <w:bookmarkEnd w:id="79"/>
          </w:p>
        </w:tc>
        <w:tc>
          <w:tcPr>
            <w:tcW w:w="380" w:type="pct"/>
            <w:tcBorders>
              <w:top w:val="single" w:color="000000" w:sz="4" w:space="0"/>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20</w:t>
            </w:r>
          </w:p>
        </w:tc>
        <w:tc>
          <w:tcPr>
            <w:tcW w:w="3189" w:type="pc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hint="eastAsia" w:asciiTheme="minorEastAsia" w:hAnsiTheme="minorEastAsia" w:eastAsiaTheme="minorEastAsia"/>
                <w:lang w:eastAsia="zh-CN"/>
              </w:rPr>
            </w:pPr>
          </w:p>
        </w:tc>
      </w:tr>
      <w:tr>
        <w:tblPrEx>
          <w:tblCellMar>
            <w:top w:w="0" w:type="dxa"/>
            <w:left w:w="108" w:type="dxa"/>
            <w:bottom w:w="0" w:type="dxa"/>
            <w:right w:w="108" w:type="dxa"/>
          </w:tblCellMar>
        </w:tblPrEx>
        <w:trPr>
          <w:trHeight w:val="1357" w:hRule="atLeast"/>
        </w:trPr>
        <w:tc>
          <w:tcPr>
            <w:tcW w:w="412" w:type="pct"/>
            <w:vMerge w:val="continue"/>
            <w:tcBorders>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p>
        </w:tc>
        <w:tc>
          <w:tcPr>
            <w:tcW w:w="508" w:type="pct"/>
            <w:vMerge w:val="continue"/>
            <w:tcBorders>
              <w:left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rPr>
              <w:t>服务场所</w:t>
            </w:r>
          </w:p>
        </w:tc>
        <w:tc>
          <w:tcPr>
            <w:tcW w:w="380" w:type="pct"/>
            <w:tcBorders>
              <w:top w:val="single" w:color="000000" w:sz="4" w:space="0"/>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rPr>
              <w:t>5</w:t>
            </w:r>
          </w:p>
        </w:tc>
        <w:tc>
          <w:tcPr>
            <w:tcW w:w="3189" w:type="pc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jc w:val="both"/>
              <w:textAlignment w:val="center"/>
            </w:pPr>
            <w:r>
              <w:rPr>
                <w:rFonts w:hint="eastAsia"/>
              </w:rPr>
              <w:t>投标人在湖北省内有固定的办公场所，得5分。</w:t>
            </w:r>
          </w:p>
          <w:p>
            <w:pPr>
              <w:widowControl/>
              <w:spacing w:line="240" w:lineRule="auto"/>
              <w:ind w:firstLine="0" w:firstLineChars="0"/>
              <w:jc w:val="both"/>
              <w:textAlignment w:val="center"/>
              <w:rPr>
                <w:rFonts w:asciiTheme="minorEastAsia" w:hAnsiTheme="minorEastAsia" w:eastAsiaTheme="minorEastAsia"/>
                <w14:ligatures w14:val="standardContextual"/>
              </w:rPr>
            </w:pPr>
            <w:r>
              <w:rPr>
                <w:rFonts w:hint="eastAsia" w:asciiTheme="minorEastAsia" w:hAnsiTheme="minorEastAsia" w:eastAsiaTheme="minorEastAsia"/>
                <w14:ligatures w14:val="standardContextual"/>
              </w:rPr>
              <w:t>注：须提供房产证或房屋租赁合同等复印件并加盖公章。</w:t>
            </w:r>
          </w:p>
        </w:tc>
      </w:tr>
      <w:tr>
        <w:tblPrEx>
          <w:tblCellMar>
            <w:top w:w="0" w:type="dxa"/>
            <w:left w:w="108" w:type="dxa"/>
            <w:bottom w:w="0" w:type="dxa"/>
            <w:right w:w="108" w:type="dxa"/>
          </w:tblCellMar>
        </w:tblPrEx>
        <w:trPr>
          <w:trHeight w:val="2931" w:hRule="atLeast"/>
        </w:trPr>
        <w:tc>
          <w:tcPr>
            <w:tcW w:w="412" w:type="pct"/>
            <w:vMerge w:val="continue"/>
            <w:tcBorders>
              <w:left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理赔业绩</w:t>
            </w:r>
          </w:p>
        </w:tc>
        <w:tc>
          <w:tcPr>
            <w:tcW w:w="380" w:type="pct"/>
            <w:tcBorders>
              <w:top w:val="single" w:color="000000" w:sz="4" w:space="0"/>
              <w:left w:val="single" w:color="000000" w:sz="4" w:space="0"/>
              <w:right w:val="single" w:color="000000" w:sz="4" w:space="0"/>
            </w:tcBorders>
            <w:shd w:val="clear" w:color="auto" w:fill="auto"/>
            <w:noWrap/>
            <w:vAlign w:val="center"/>
          </w:tcPr>
          <w:p>
            <w:pPr>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15</w:t>
            </w:r>
          </w:p>
        </w:tc>
        <w:tc>
          <w:tcPr>
            <w:tcW w:w="3189" w:type="pc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投标人自2019年1月1日以来，成功协助投保人或被保险人完成索赔的项目业绩（非车险）：</w:t>
            </w:r>
          </w:p>
          <w:p>
            <w:pPr>
              <w:widowControl/>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1.每有一个索赔金额在40万（含）-100万元（不含）的案例，得5分；</w:t>
            </w:r>
          </w:p>
          <w:p>
            <w:pPr>
              <w:widowControl/>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2.每有一个索赔金额在100万（含）-500万元（不含）的案例，得10分；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3.每有一个索赔金额达500万元（含）以上的的案例，得15分。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本项最高累计得15分。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注：须提供合同复印件、保单、赔款结算书并加盖响应人公章。</w:t>
            </w:r>
          </w:p>
        </w:tc>
      </w:tr>
      <w:tr>
        <w:tblPrEx>
          <w:tblCellMar>
            <w:top w:w="0" w:type="dxa"/>
            <w:left w:w="108" w:type="dxa"/>
            <w:bottom w:w="0" w:type="dxa"/>
            <w:right w:w="108" w:type="dxa"/>
          </w:tblCellMar>
        </w:tblPrEx>
        <w:trPr>
          <w:trHeight w:val="850" w:hRule="atLeast"/>
        </w:trPr>
        <w:tc>
          <w:tcPr>
            <w:tcW w:w="412" w:type="pct"/>
            <w:vMerge w:val="continue"/>
            <w:tcBorders>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团队成员</w:t>
            </w:r>
          </w:p>
        </w:tc>
        <w:tc>
          <w:tcPr>
            <w:tcW w:w="380" w:type="pct"/>
            <w:tcBorders>
              <w:top w:val="single" w:color="000000" w:sz="4" w:space="0"/>
              <w:left w:val="single" w:color="000000" w:sz="4" w:space="0"/>
              <w:right w:val="single" w:color="000000" w:sz="4" w:space="0"/>
            </w:tcBorders>
            <w:shd w:val="clear" w:color="auto" w:fill="auto"/>
            <w:noWrap/>
            <w:vAlign w:val="center"/>
          </w:tcPr>
          <w:p>
            <w:pPr>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10</w:t>
            </w:r>
          </w:p>
        </w:tc>
        <w:tc>
          <w:tcPr>
            <w:tcW w:w="3189" w:type="pc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一、根据提供的服务团队人员规模、项目负责人及服务人员从业年限进行打分。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1.项目负责人从业经验在10年（含）以上，且项目团队具有从业资格证人员在6人（含）以上得7分（团队规模未达到要求每少1人扣1分）；</w:t>
            </w:r>
          </w:p>
          <w:p>
            <w:pPr>
              <w:widowControl/>
              <w:spacing w:line="240" w:lineRule="auto"/>
              <w:ind w:firstLine="0" w:firstLineChars="0"/>
              <w:textAlignment w:val="center"/>
              <w:rPr>
                <w:rFonts w:asciiTheme="minorEastAsia" w:hAnsiTheme="minorEastAsia" w:eastAsiaTheme="minorEastAsia"/>
                <w14:ligatures w14:val="standardContextual"/>
              </w:rPr>
            </w:pPr>
            <w:r>
              <w:rPr>
                <w:rFonts w:hint="eastAsia" w:asciiTheme="minorEastAsia" w:hAnsiTheme="minorEastAsia" w:eastAsiaTheme="minorEastAsia"/>
              </w:rPr>
              <w:t>2.项目负责人从业经验在8年（含）以上，且项目团队具有从业资格证人员在5人（含）以上得5分（团队规模未达到要求每少1人扣1分）；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3.项目负责人从业经验在5年（含）以上，且项目团队具有从业资格证人员在5人（含）以上得3分（团队规模未达到要求每少1人扣1分）；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4.其余情况不得分。</w:t>
            </w:r>
          </w:p>
          <w:p>
            <w:pPr>
              <w:adjustRightInd/>
              <w:snapToGrid/>
              <w:spacing w:line="240" w:lineRule="auto"/>
              <w:ind w:firstLine="0" w:firstLineChars="0"/>
              <w:jc w:val="both"/>
              <w:rPr>
                <w:rFonts w:asciiTheme="minorEastAsia" w:hAnsiTheme="minorEastAsia" w:eastAsiaTheme="minorEastAsia"/>
                <w14:ligatures w14:val="standardContextual"/>
              </w:rPr>
            </w:pPr>
            <w:r>
              <w:rPr>
                <w:rFonts w:hint="eastAsia" w:asciiTheme="minorEastAsia" w:hAnsiTheme="minorEastAsia" w:eastAsiaTheme="minorEastAsia"/>
              </w:rPr>
              <w:t>二、团队成员中负责保险采购的人员具备招标采购相关证书的，每提供一人得1分，最高得3分；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须提供服务团队人员①身份证复印件、②</w:t>
            </w:r>
            <w:bookmarkStart w:id="80" w:name="_Hlk164852350"/>
            <w:r>
              <w:rPr>
                <w:rFonts w:hint="eastAsia" w:asciiTheme="minorEastAsia" w:hAnsiTheme="minorEastAsia" w:eastAsiaTheme="minorEastAsia"/>
              </w:rPr>
              <w:t>投标截止之日前社保缴费证明（其中，项目负责人需提供从业以来连续的社保缴纳证明；其他团队成员需提供投标截止之日前6个月任意一个月的社保缴纳证明）或公司开具的从业经验证明（盖公章）</w:t>
            </w:r>
            <w:bookmarkEnd w:id="80"/>
            <w:r>
              <w:rPr>
                <w:rFonts w:hint="eastAsia" w:asciiTheme="minorEastAsia" w:hAnsiTheme="minorEastAsia" w:eastAsiaTheme="minorEastAsia"/>
              </w:rPr>
              <w:t>、③保险经纪从业资格、④招标投标从业资格证明材料并加盖投标人公章。</w:t>
            </w:r>
          </w:p>
        </w:tc>
      </w:tr>
      <w:tr>
        <w:tblPrEx>
          <w:tblCellMar>
            <w:top w:w="0" w:type="dxa"/>
            <w:left w:w="108" w:type="dxa"/>
            <w:bottom w:w="0" w:type="dxa"/>
            <w:right w:w="108" w:type="dxa"/>
          </w:tblCellMar>
        </w:tblPrEx>
        <w:trPr>
          <w:trHeight w:val="1125" w:hRule="atLeast"/>
        </w:trPr>
        <w:tc>
          <w:tcPr>
            <w:tcW w:w="412" w:type="pct"/>
            <w:vMerge w:val="restart"/>
            <w:tcBorders>
              <w:top w:val="single" w:color="000000" w:sz="4" w:space="0"/>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2</w:t>
            </w:r>
          </w:p>
        </w:tc>
        <w:tc>
          <w:tcPr>
            <w:tcW w:w="508" w:type="pct"/>
            <w:vMerge w:val="restar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技术部分（50分）</w:t>
            </w: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整体服务规划</w:t>
            </w:r>
          </w:p>
        </w:tc>
        <w:tc>
          <w:tcPr>
            <w:tcW w:w="380" w:type="pct"/>
            <w:tcBorders>
              <w:top w:val="single" w:color="000000" w:sz="4" w:space="0"/>
              <w:left w:val="single" w:color="000000" w:sz="4" w:space="0"/>
              <w:right w:val="single" w:color="000000" w:sz="4" w:space="0"/>
            </w:tcBorders>
            <w:shd w:val="clear" w:color="auto" w:fill="auto"/>
            <w:noWrap/>
            <w:vAlign w:val="center"/>
          </w:tcPr>
          <w:p>
            <w:pPr>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15</w:t>
            </w:r>
          </w:p>
        </w:tc>
        <w:tc>
          <w:tcPr>
            <w:tcW w:w="3189" w:type="pct"/>
            <w:tcBorders>
              <w:top w:val="single" w:color="000000" w:sz="4" w:space="0"/>
              <w:left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根据提供的服务计划方案，对其未来服务整体性、长期性是否全面、详实，可行性、可操作性是否便捷进行评分：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服务计划方案内容全面、详实，计划方案执行可行性、可操作性强的得10-15分；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服务计划方案内容基本全面、详实，计划方案执行可行性、可操作性一般的得5-9分；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服务计划方案编制较差，计划方案执行可行性、可操作性差的得1-4分；</w:t>
            </w:r>
            <w:r>
              <w:rPr>
                <w:rFonts w:asciiTheme="minorEastAsia" w:hAnsiTheme="minorEastAsia" w:eastAsiaTheme="minorEastAsia"/>
              </w:rPr>
              <w:t xml:space="preserve"> </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未提供不得分。</w:t>
            </w:r>
          </w:p>
        </w:tc>
      </w:tr>
      <w:tr>
        <w:tblPrEx>
          <w:tblCellMar>
            <w:top w:w="0" w:type="dxa"/>
            <w:left w:w="108" w:type="dxa"/>
            <w:bottom w:w="0" w:type="dxa"/>
            <w:right w:w="108" w:type="dxa"/>
          </w:tblCellMar>
        </w:tblPrEx>
        <w:trPr>
          <w:trHeight w:val="3029" w:hRule="atLeast"/>
        </w:trPr>
        <w:tc>
          <w:tcPr>
            <w:tcW w:w="412" w:type="pct"/>
            <w:vMerge w:val="continue"/>
            <w:tcBorders>
              <w:left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r>
              <w:rPr>
                <w:rFonts w:hint="eastAsia" w:asciiTheme="minorEastAsia" w:hAnsiTheme="minorEastAsia" w:eastAsiaTheme="minorEastAsia"/>
              </w:rPr>
              <w:t>服务实施方案</w:t>
            </w:r>
          </w:p>
        </w:tc>
        <w:tc>
          <w:tcPr>
            <w:tcW w:w="380" w:type="pct"/>
            <w:tcBorders>
              <w:top w:val="single" w:color="000000" w:sz="4" w:space="0"/>
              <w:left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15</w:t>
            </w:r>
          </w:p>
        </w:tc>
        <w:tc>
          <w:tcPr>
            <w:tcW w:w="3189" w:type="pct"/>
            <w:tcBorders>
              <w:top w:val="single" w:color="000000" w:sz="4" w:space="0"/>
              <w:left w:val="single" w:color="000000" w:sz="4" w:space="0"/>
              <w:right w:val="single" w:color="000000" w:sz="4" w:space="0"/>
            </w:tcBorders>
            <w:shd w:val="clear" w:color="auto" w:fill="auto"/>
            <w:vAlign w:val="center"/>
          </w:tcPr>
          <w:p>
            <w:pPr>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 xml:space="preserve">根据提供的服务实施方案，对其完整性、合理性、时效性、可操作性进行评分： </w:t>
            </w:r>
          </w:p>
          <w:p>
            <w:pPr>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 xml:space="preserve">清晰、准确、完整，计划编制合理、可行，关键节点的控制措施有力、合理、可行。得10-15分； </w:t>
            </w:r>
          </w:p>
          <w:p>
            <w:pPr>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 xml:space="preserve">基本准确，计划编制基本合理，关键节点的控制措施基本可行。得5-9分； </w:t>
            </w:r>
          </w:p>
          <w:p>
            <w:pPr>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 xml:space="preserve">方案计划编制较差，关键节点的控制措施较差。得1-4 分； </w:t>
            </w:r>
          </w:p>
          <w:p>
            <w:pPr>
              <w:spacing w:line="240" w:lineRule="auto"/>
              <w:ind w:firstLine="0" w:firstLineChars="0"/>
              <w:jc w:val="both"/>
              <w:textAlignment w:val="center"/>
              <w:rPr>
                <w:rFonts w:asciiTheme="minorEastAsia" w:hAnsiTheme="minorEastAsia" w:eastAsiaTheme="minorEastAsia"/>
              </w:rPr>
            </w:pPr>
            <w:r>
              <w:rPr>
                <w:rFonts w:hint="eastAsia" w:asciiTheme="minorEastAsia" w:hAnsiTheme="minorEastAsia" w:eastAsiaTheme="minorEastAsia"/>
              </w:rPr>
              <w:t>未提供不得分。</w:t>
            </w:r>
          </w:p>
        </w:tc>
      </w:tr>
      <w:tr>
        <w:tblPrEx>
          <w:tblCellMar>
            <w:top w:w="0" w:type="dxa"/>
            <w:left w:w="108" w:type="dxa"/>
            <w:bottom w:w="0" w:type="dxa"/>
            <w:right w:w="108" w:type="dxa"/>
          </w:tblCellMar>
        </w:tblPrEx>
        <w:trPr>
          <w:trHeight w:val="788" w:hRule="atLeast"/>
        </w:trPr>
        <w:tc>
          <w:tcPr>
            <w:tcW w:w="412" w:type="pct"/>
            <w:vMerge w:val="continue"/>
            <w:tcBorders>
              <w:left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r>
              <w:rPr>
                <w:rFonts w:hint="eastAsia" w:asciiTheme="minorEastAsia" w:hAnsiTheme="minorEastAsia" w:eastAsiaTheme="minorEastAsia"/>
              </w:rPr>
              <w:t>理赔服务方案</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10</w:t>
            </w:r>
          </w:p>
        </w:tc>
        <w:tc>
          <w:tcPr>
            <w:tcW w:w="318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根据提供的理赔方案，对其合理性、时效性、操作性、可行性进行评分：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考虑全面周到、操作简单、可行的，得7-10分；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考虑欠周到、操作一般的，得4-6分；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不易于操作、不可行的，得1-3分；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未提供不得分。</w:t>
            </w:r>
          </w:p>
        </w:tc>
      </w:tr>
      <w:tr>
        <w:tblPrEx>
          <w:tblCellMar>
            <w:top w:w="0" w:type="dxa"/>
            <w:left w:w="108" w:type="dxa"/>
            <w:bottom w:w="0" w:type="dxa"/>
            <w:right w:w="108" w:type="dxa"/>
          </w:tblCellMar>
        </w:tblPrEx>
        <w:trPr>
          <w:trHeight w:val="2690" w:hRule="atLeast"/>
        </w:trPr>
        <w:tc>
          <w:tcPr>
            <w:tcW w:w="412" w:type="pct"/>
            <w:vMerge w:val="continue"/>
            <w:tcBorders>
              <w:left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r>
              <w:rPr>
                <w:rFonts w:hint="eastAsia" w:asciiTheme="minorEastAsia" w:hAnsiTheme="minorEastAsia" w:eastAsiaTheme="minorEastAsia"/>
              </w:rPr>
              <w:t>培训及防损防灾</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asciiTheme="minorEastAsia" w:hAnsiTheme="minorEastAsia" w:eastAsiaTheme="minorEastAsia"/>
              </w:rPr>
              <w:t>5</w:t>
            </w:r>
          </w:p>
        </w:tc>
        <w:tc>
          <w:tcPr>
            <w:tcW w:w="318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根据提供的培训方案、防灾防损服务内容；对其完整性、合理性、科学性、可操作性进行评分：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培训方案内容完整、合理，防灾防损服务考虑周全、科学、可操作性强得4-5分；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培训方案内容基本完整、合理，防灾防损服务考虑基本周全、科学、可操作性一般得2-3分；</w:t>
            </w:r>
          </w:p>
          <w:p>
            <w:pPr>
              <w:widowControl/>
              <w:spacing w:line="240" w:lineRule="auto"/>
              <w:ind w:firstLine="0" w:firstLineChars="0"/>
              <w:textAlignment w:val="center"/>
              <w:rPr>
                <w:rFonts w:asciiTheme="minorEastAsia" w:hAnsiTheme="minorEastAsia" w:eastAsiaTheme="minorEastAsia"/>
              </w:rPr>
            </w:pPr>
            <w:r>
              <w:rPr>
                <w:rFonts w:hint="eastAsia" w:asciiTheme="minorEastAsia" w:hAnsiTheme="minorEastAsia" w:eastAsiaTheme="minorEastAsia"/>
              </w:rPr>
              <w:t>培训方案编制较差，防灾防损服务考虑不周全、科学、可操作性差得1分；未提供不得分。</w:t>
            </w:r>
          </w:p>
        </w:tc>
      </w:tr>
      <w:tr>
        <w:tblPrEx>
          <w:tblCellMar>
            <w:top w:w="0" w:type="dxa"/>
            <w:left w:w="108" w:type="dxa"/>
            <w:bottom w:w="0" w:type="dxa"/>
            <w:right w:w="108" w:type="dxa"/>
          </w:tblCellMar>
        </w:tblPrEx>
        <w:trPr>
          <w:trHeight w:val="1112" w:hRule="atLeast"/>
        </w:trPr>
        <w:tc>
          <w:tcPr>
            <w:tcW w:w="412" w:type="pct"/>
            <w:vMerge w:val="continue"/>
            <w:tcBorders>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rPr>
                <w:rFonts w:asciiTheme="minorEastAsia" w:hAnsiTheme="minorEastAsia" w:eastAsiaTheme="minorEastAsia"/>
              </w:rPr>
            </w:pPr>
          </w:p>
        </w:tc>
        <w:tc>
          <w:tcPr>
            <w:tcW w:w="508" w:type="pct"/>
            <w:vMerge w:val="continue"/>
            <w:tcBorders>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p>
        </w:tc>
        <w:tc>
          <w:tcPr>
            <w:tcW w:w="511"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center"/>
              <w:rPr>
                <w:rFonts w:asciiTheme="minorEastAsia" w:hAnsiTheme="minorEastAsia" w:eastAsiaTheme="minorEastAsia"/>
              </w:rPr>
            </w:pPr>
            <w:r>
              <w:rPr>
                <w:rFonts w:hint="eastAsia"/>
              </w:rPr>
              <w:t>增值服务</w:t>
            </w:r>
          </w:p>
        </w:tc>
        <w:tc>
          <w:tcPr>
            <w:tcW w:w="3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auto"/>
              <w:ind w:firstLine="0" w:firstLineChars="0"/>
              <w:jc w:val="center"/>
              <w:textAlignment w:val="center"/>
              <w:rPr>
                <w:rFonts w:asciiTheme="minorEastAsia" w:hAnsiTheme="minorEastAsia" w:eastAsiaTheme="minorEastAsia"/>
              </w:rPr>
            </w:pPr>
            <w:r>
              <w:rPr>
                <w:rFonts w:hint="eastAsia"/>
              </w:rPr>
              <w:t>5</w:t>
            </w:r>
          </w:p>
        </w:tc>
        <w:tc>
          <w:tcPr>
            <w:tcW w:w="3189"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spacing w:line="240" w:lineRule="auto"/>
              <w:ind w:firstLine="0" w:firstLineChars="0"/>
              <w:jc w:val="both"/>
              <w:textAlignment w:val="center"/>
              <w:rPr>
                <w:rFonts w:asciiTheme="minorEastAsia" w:hAnsiTheme="minorEastAsia" w:eastAsiaTheme="minorEastAsia"/>
              </w:rPr>
            </w:pPr>
            <w:r>
              <w:rPr>
                <w:rFonts w:hint="eastAsia"/>
              </w:rPr>
              <w:t>投标人能够提供相关增值服务,有相对明确的服务方案,明确的服务承诺和保证得4-5分,增值服务较合理得2-3分,有缺陷、不完善得1分,措施不合理得0分。</w:t>
            </w:r>
          </w:p>
        </w:tc>
      </w:tr>
    </w:tbl>
    <w:p>
      <w:pPr>
        <w:widowControl/>
        <w:ind w:firstLine="0" w:firstLineChars="0"/>
        <w:rPr>
          <w:rFonts w:ascii="宋体" w:hAnsi="宋体" w:cs="宋体"/>
        </w:rPr>
      </w:pPr>
      <w:r>
        <w:rPr>
          <w:rFonts w:hint="eastAsia" w:ascii="宋体" w:hAnsi="宋体" w:cs="宋体"/>
        </w:rPr>
        <w:t>三、评标办法（综合评分法）</w:t>
      </w:r>
    </w:p>
    <w:p>
      <w:pPr>
        <w:ind w:firstLine="480"/>
        <w:rPr>
          <w:rFonts w:ascii="宋体" w:hAnsi="宋体" w:cs="宋体"/>
        </w:rPr>
      </w:pPr>
      <w:r>
        <w:rPr>
          <w:rFonts w:hint="eastAsia" w:ascii="宋体" w:hAnsi="宋体" w:cs="宋体"/>
        </w:rPr>
        <w:t>1. 评标方法</w:t>
      </w:r>
      <w:bookmarkEnd w:id="75"/>
      <w:bookmarkEnd w:id="76"/>
      <w:bookmarkEnd w:id="77"/>
      <w:bookmarkEnd w:id="78"/>
    </w:p>
    <w:p>
      <w:pPr>
        <w:ind w:firstLine="480"/>
        <w:rPr>
          <w:rFonts w:ascii="宋体" w:hAnsi="宋体" w:cs="宋体"/>
        </w:rPr>
      </w:pPr>
      <w:r>
        <w:rPr>
          <w:rFonts w:hint="eastAsia" w:ascii="宋体" w:hAnsi="宋体" w:cs="宋体"/>
        </w:rPr>
        <w:t>本次评标采用综合评分法。评标委员会对满足招标文件实质性要求的投标文件，按照本章第2.2款规定的评分标准进行打分，并按得分由高到低顺序推荐中标候选人。如投标人最后得分相同时，按照本章第3.4.1款规定的办法对投标人进行排序推荐中标候选人。</w:t>
      </w:r>
    </w:p>
    <w:p>
      <w:pPr>
        <w:ind w:firstLine="480"/>
        <w:rPr>
          <w:rFonts w:ascii="宋体" w:hAnsi="宋体" w:cs="宋体"/>
        </w:rPr>
      </w:pPr>
      <w:r>
        <w:rPr>
          <w:rFonts w:hint="eastAsia" w:ascii="宋体" w:hAnsi="宋体" w:cs="宋体"/>
        </w:rPr>
        <w:t>评标活动遵循“公平、公正、科学、择优”的原则。</w:t>
      </w:r>
      <w:r>
        <w:rPr>
          <w:rFonts w:hint="eastAsia" w:ascii="宋体" w:hAnsi="宋体" w:cs="宋体"/>
          <w:snapToGrid w:val="0"/>
          <w:kern w:val="0"/>
          <w:lang w:val="zh-CN"/>
        </w:rPr>
        <w:t>在评标期间，任何人不得非法干预、影响评标过程。</w:t>
      </w:r>
    </w:p>
    <w:p>
      <w:pPr>
        <w:ind w:firstLine="480"/>
        <w:rPr>
          <w:rFonts w:ascii="宋体" w:hAnsi="宋体" w:cs="宋体"/>
        </w:rPr>
      </w:pPr>
      <w:bookmarkStart w:id="81" w:name="_Toc152045601"/>
      <w:bookmarkStart w:id="82" w:name="_Toc152042378"/>
      <w:bookmarkStart w:id="83" w:name="_Toc179632619"/>
      <w:bookmarkStart w:id="84" w:name="_Toc144974568"/>
      <w:r>
        <w:rPr>
          <w:rFonts w:hint="eastAsia" w:ascii="宋体" w:hAnsi="宋体" w:cs="宋体"/>
        </w:rPr>
        <w:t>2. 评审标准</w:t>
      </w:r>
      <w:bookmarkEnd w:id="81"/>
      <w:bookmarkEnd w:id="82"/>
      <w:bookmarkEnd w:id="83"/>
      <w:bookmarkEnd w:id="84"/>
    </w:p>
    <w:p>
      <w:pPr>
        <w:ind w:firstLine="480"/>
        <w:rPr>
          <w:rFonts w:ascii="宋体" w:hAnsi="宋体" w:cs="宋体"/>
        </w:rPr>
      </w:pPr>
      <w:bookmarkStart w:id="85" w:name="_Toc144974569"/>
      <w:bookmarkStart w:id="86" w:name="_Toc152042379"/>
      <w:bookmarkStart w:id="87" w:name="_Toc179632620"/>
      <w:bookmarkStart w:id="88" w:name="_Toc152045602"/>
      <w:r>
        <w:rPr>
          <w:rFonts w:hint="eastAsia" w:ascii="宋体" w:hAnsi="宋体" w:cs="宋体"/>
        </w:rPr>
        <w:t>2.1 初步评审标准</w:t>
      </w:r>
      <w:bookmarkEnd w:id="85"/>
      <w:bookmarkEnd w:id="86"/>
      <w:bookmarkEnd w:id="87"/>
      <w:bookmarkEnd w:id="88"/>
    </w:p>
    <w:p>
      <w:pPr>
        <w:ind w:firstLine="480"/>
        <w:rPr>
          <w:rFonts w:ascii="宋体" w:hAnsi="宋体" w:cs="宋体"/>
        </w:rPr>
      </w:pPr>
      <w:r>
        <w:rPr>
          <w:rFonts w:hint="eastAsia" w:ascii="宋体" w:hAnsi="宋体" w:cs="宋体"/>
        </w:rPr>
        <w:t>2.1.1 符合性审查标准：见评标办法前附表。</w:t>
      </w:r>
    </w:p>
    <w:p>
      <w:pPr>
        <w:ind w:firstLine="480"/>
        <w:rPr>
          <w:rFonts w:ascii="宋体" w:hAnsi="宋体" w:cs="宋体"/>
        </w:rPr>
      </w:pPr>
      <w:r>
        <w:rPr>
          <w:rFonts w:hint="eastAsia" w:ascii="宋体" w:hAnsi="宋体" w:cs="宋体"/>
        </w:rPr>
        <w:t>2.1.2资格性审查标准：见评标办法前附表。</w:t>
      </w:r>
    </w:p>
    <w:p>
      <w:pPr>
        <w:ind w:firstLine="480"/>
        <w:rPr>
          <w:rFonts w:ascii="宋体" w:hAnsi="宋体" w:cs="宋体"/>
        </w:rPr>
      </w:pPr>
      <w:bookmarkStart w:id="89" w:name="_Toc144974570"/>
      <w:bookmarkStart w:id="90" w:name="_Toc152042380"/>
      <w:bookmarkStart w:id="91" w:name="_Toc179632621"/>
      <w:bookmarkStart w:id="92" w:name="_Toc152045603"/>
      <w:r>
        <w:rPr>
          <w:rFonts w:hint="eastAsia" w:ascii="宋体" w:hAnsi="宋体" w:cs="宋体"/>
        </w:rPr>
        <w:t>2.2 分值构成与评分标准</w:t>
      </w:r>
      <w:bookmarkEnd w:id="89"/>
      <w:bookmarkEnd w:id="90"/>
      <w:bookmarkEnd w:id="91"/>
      <w:bookmarkEnd w:id="92"/>
    </w:p>
    <w:p>
      <w:pPr>
        <w:ind w:firstLine="480"/>
        <w:rPr>
          <w:rFonts w:ascii="宋体" w:hAnsi="宋体" w:cs="宋体"/>
        </w:rPr>
      </w:pPr>
      <w:r>
        <w:rPr>
          <w:rFonts w:hint="eastAsia" w:ascii="宋体" w:hAnsi="宋体" w:cs="宋体"/>
        </w:rPr>
        <w:t>2.2.1 分值构成</w:t>
      </w:r>
    </w:p>
    <w:p>
      <w:pPr>
        <w:ind w:firstLine="480"/>
        <w:rPr>
          <w:rFonts w:ascii="宋体" w:hAnsi="宋体" w:cs="宋体"/>
        </w:rPr>
      </w:pPr>
      <w:r>
        <w:rPr>
          <w:rFonts w:hint="eastAsia" w:ascii="宋体" w:hAnsi="宋体" w:cs="宋体"/>
        </w:rPr>
        <w:t>（1）技术部分：见评标办法前附表；</w:t>
      </w:r>
    </w:p>
    <w:p>
      <w:pPr>
        <w:ind w:firstLine="480"/>
        <w:rPr>
          <w:rFonts w:ascii="宋体" w:hAnsi="宋体" w:cs="宋体"/>
        </w:rPr>
      </w:pPr>
      <w:r>
        <w:rPr>
          <w:rFonts w:hint="eastAsia" w:ascii="宋体" w:hAnsi="宋体" w:cs="宋体"/>
        </w:rPr>
        <w:t>（2）商务部分：见评标办法前附表；</w:t>
      </w:r>
    </w:p>
    <w:p>
      <w:pPr>
        <w:ind w:firstLine="480"/>
        <w:rPr>
          <w:rFonts w:ascii="宋体" w:hAnsi="宋体" w:cs="宋体"/>
        </w:rPr>
      </w:pPr>
      <w:r>
        <w:rPr>
          <w:rFonts w:hint="eastAsia" w:ascii="宋体" w:hAnsi="宋体" w:cs="宋体"/>
        </w:rPr>
        <w:t>（3）投标报价：见评标办法前附表；</w:t>
      </w:r>
    </w:p>
    <w:p>
      <w:pPr>
        <w:ind w:firstLine="480"/>
        <w:rPr>
          <w:rFonts w:ascii="宋体" w:hAnsi="宋体" w:cs="宋体"/>
        </w:rPr>
      </w:pPr>
      <w:r>
        <w:rPr>
          <w:rFonts w:hint="eastAsia" w:ascii="宋体" w:hAnsi="宋体" w:cs="宋体"/>
        </w:rPr>
        <w:t>2.2.2 评标基准价计算</w:t>
      </w:r>
    </w:p>
    <w:p>
      <w:pPr>
        <w:ind w:firstLine="480"/>
        <w:rPr>
          <w:rFonts w:ascii="宋体" w:hAnsi="宋体" w:cs="宋体"/>
        </w:rPr>
      </w:pPr>
      <w:r>
        <w:rPr>
          <w:rFonts w:hint="eastAsia" w:ascii="宋体" w:hAnsi="宋体" w:cs="宋体"/>
        </w:rPr>
        <w:t>评标基准价计算方法：见评标办法前附表。</w:t>
      </w:r>
    </w:p>
    <w:p>
      <w:pPr>
        <w:ind w:firstLine="480"/>
        <w:rPr>
          <w:rFonts w:ascii="宋体" w:hAnsi="宋体" w:cs="宋体"/>
        </w:rPr>
      </w:pPr>
      <w:r>
        <w:rPr>
          <w:rFonts w:hint="eastAsia" w:ascii="宋体" w:hAnsi="宋体" w:cs="宋体"/>
        </w:rPr>
        <w:t>2.2.3 评分标准</w:t>
      </w:r>
    </w:p>
    <w:p>
      <w:pPr>
        <w:ind w:firstLine="480"/>
        <w:rPr>
          <w:rFonts w:ascii="宋体" w:hAnsi="宋体" w:cs="宋体"/>
        </w:rPr>
      </w:pPr>
      <w:r>
        <w:rPr>
          <w:rFonts w:hint="eastAsia" w:ascii="宋体" w:hAnsi="宋体" w:cs="宋体"/>
        </w:rPr>
        <w:t>（1）技术部分评分标准：见评标办法前附表；</w:t>
      </w:r>
    </w:p>
    <w:p>
      <w:pPr>
        <w:ind w:firstLine="480"/>
        <w:rPr>
          <w:rFonts w:ascii="宋体" w:hAnsi="宋体" w:cs="宋体"/>
        </w:rPr>
      </w:pPr>
      <w:r>
        <w:rPr>
          <w:rFonts w:hint="eastAsia" w:ascii="宋体" w:hAnsi="宋体" w:cs="宋体"/>
        </w:rPr>
        <w:t>（2）商务部分评分标准：见评标办法前附表；</w:t>
      </w:r>
    </w:p>
    <w:p>
      <w:pPr>
        <w:ind w:firstLine="480"/>
        <w:rPr>
          <w:rFonts w:ascii="宋体" w:hAnsi="宋体" w:cs="宋体"/>
        </w:rPr>
      </w:pPr>
      <w:r>
        <w:rPr>
          <w:rFonts w:hint="eastAsia" w:ascii="宋体" w:hAnsi="宋体" w:cs="宋体"/>
        </w:rPr>
        <w:t>（3）投标报价评分标准：见评标办法前附表；</w:t>
      </w:r>
    </w:p>
    <w:p>
      <w:pPr>
        <w:ind w:firstLine="480"/>
        <w:rPr>
          <w:rFonts w:ascii="宋体" w:hAnsi="宋体" w:cs="宋体"/>
        </w:rPr>
      </w:pPr>
      <w:r>
        <w:rPr>
          <w:rFonts w:hint="eastAsia" w:ascii="宋体" w:hAnsi="宋体" w:cs="宋体"/>
        </w:rPr>
        <w:t>（4）其他因素评分标准：见评标办法前附表。</w:t>
      </w:r>
    </w:p>
    <w:p>
      <w:pPr>
        <w:ind w:firstLine="480"/>
        <w:rPr>
          <w:rFonts w:ascii="宋体" w:hAnsi="宋体" w:cs="宋体"/>
        </w:rPr>
      </w:pPr>
      <w:bookmarkStart w:id="93" w:name="_Toc144974571"/>
      <w:bookmarkStart w:id="94" w:name="_Toc152042381"/>
      <w:bookmarkStart w:id="95" w:name="_Toc152045604"/>
      <w:bookmarkStart w:id="96" w:name="_Toc179632622"/>
      <w:r>
        <w:rPr>
          <w:rFonts w:hint="eastAsia" w:ascii="宋体" w:hAnsi="宋体" w:cs="宋体"/>
        </w:rPr>
        <w:t>3. 评标程序</w:t>
      </w:r>
      <w:bookmarkEnd w:id="93"/>
      <w:bookmarkEnd w:id="94"/>
      <w:bookmarkEnd w:id="95"/>
      <w:bookmarkEnd w:id="96"/>
    </w:p>
    <w:p>
      <w:pPr>
        <w:ind w:firstLine="480"/>
        <w:rPr>
          <w:rFonts w:ascii="宋体" w:hAnsi="宋体" w:cs="宋体"/>
        </w:rPr>
      </w:pPr>
      <w:bookmarkStart w:id="97" w:name="_Toc179632623"/>
      <w:bookmarkStart w:id="98" w:name="_Toc152045605"/>
      <w:bookmarkStart w:id="99" w:name="_Toc144974572"/>
      <w:bookmarkStart w:id="100" w:name="_Toc152042382"/>
      <w:r>
        <w:rPr>
          <w:rFonts w:hint="eastAsia" w:ascii="宋体" w:hAnsi="宋体" w:cs="宋体"/>
        </w:rPr>
        <w:t>3.1 初步评审</w:t>
      </w:r>
      <w:bookmarkEnd w:id="97"/>
      <w:bookmarkEnd w:id="98"/>
      <w:bookmarkEnd w:id="99"/>
      <w:bookmarkEnd w:id="100"/>
    </w:p>
    <w:p>
      <w:pPr>
        <w:ind w:firstLine="480"/>
        <w:rPr>
          <w:rFonts w:ascii="宋体" w:hAnsi="宋体" w:cs="宋体"/>
        </w:rPr>
      </w:pPr>
      <w:r>
        <w:rPr>
          <w:rFonts w:hint="eastAsia" w:ascii="宋体" w:hAnsi="宋体" w:cs="宋体"/>
        </w:rPr>
        <w:t>3.1.1 评标委员会可以要求投标人提交第二章投标人须知第2.3条规定的有关证明和证件的原件，以便核验。评标委员会依据本章第2.1款规定的标准对投标文件进行初步评审。有一项不符合评审标准的，其投标按照无效投标处理。</w:t>
      </w:r>
    </w:p>
    <w:p>
      <w:pPr>
        <w:ind w:firstLine="480"/>
        <w:rPr>
          <w:rFonts w:ascii="宋体" w:hAnsi="宋体" w:cs="宋体"/>
        </w:rPr>
      </w:pPr>
      <w:r>
        <w:rPr>
          <w:rFonts w:hint="eastAsia" w:ascii="宋体" w:hAnsi="宋体" w:cs="宋体"/>
        </w:rPr>
        <w:t>3.1.2 投标人有以下情形之一的，其投标按照无效投标处理：</w:t>
      </w:r>
    </w:p>
    <w:p>
      <w:pPr>
        <w:ind w:firstLine="480"/>
        <w:rPr>
          <w:rFonts w:ascii="宋体" w:hAnsi="宋体" w:cs="宋体"/>
        </w:rPr>
      </w:pPr>
      <w:r>
        <w:rPr>
          <w:rFonts w:hint="eastAsia" w:ascii="宋体" w:hAnsi="宋体" w:cs="宋体"/>
        </w:rPr>
        <w:t>（1）违反本章第2.1款规定的任何一种情形的；</w:t>
      </w:r>
    </w:p>
    <w:p>
      <w:pPr>
        <w:ind w:firstLine="480"/>
        <w:rPr>
          <w:rFonts w:ascii="宋体" w:hAnsi="宋体" w:cs="宋体"/>
        </w:rPr>
      </w:pPr>
      <w:r>
        <w:rPr>
          <w:rFonts w:hint="eastAsia" w:ascii="宋体" w:hAnsi="宋体" w:cs="宋体"/>
        </w:rPr>
        <w:t>（2）串通投标或弄虚作假或有其他违法行为的；</w:t>
      </w:r>
    </w:p>
    <w:p>
      <w:pPr>
        <w:ind w:firstLine="480"/>
        <w:rPr>
          <w:rFonts w:ascii="宋体" w:hAnsi="宋体" w:cs="宋体"/>
        </w:rPr>
      </w:pPr>
      <w:r>
        <w:rPr>
          <w:rFonts w:hint="eastAsia" w:ascii="宋体" w:hAnsi="宋体" w:cs="宋体"/>
        </w:rPr>
        <w:t>（3）不按评标委员会要求澄清、说明或补正的。</w:t>
      </w:r>
    </w:p>
    <w:p>
      <w:pPr>
        <w:ind w:firstLine="480"/>
        <w:rPr>
          <w:rFonts w:ascii="宋体" w:hAnsi="宋体" w:cs="宋体"/>
        </w:rPr>
      </w:pPr>
      <w:r>
        <w:rPr>
          <w:rFonts w:hint="eastAsia" w:ascii="宋体" w:hAnsi="宋体" w:cs="宋体"/>
        </w:rPr>
        <w:t>3.1.3在招标中，出现下列情形之一的，应予废标：</w:t>
      </w:r>
    </w:p>
    <w:p>
      <w:pPr>
        <w:ind w:firstLine="480"/>
        <w:rPr>
          <w:rFonts w:ascii="宋体" w:hAnsi="宋体" w:cs="宋体"/>
        </w:rPr>
      </w:pPr>
      <w:r>
        <w:rPr>
          <w:rFonts w:hint="eastAsia" w:ascii="宋体" w:hAnsi="宋体" w:cs="宋体"/>
        </w:rPr>
        <w:t>（1）评标委员会否决不合格投标后，因有效投标不足三个使得投标明显缺乏竞争的，评标委员会可以否决全部投标。</w:t>
      </w:r>
    </w:p>
    <w:p>
      <w:pPr>
        <w:ind w:firstLine="480"/>
        <w:rPr>
          <w:rFonts w:ascii="宋体" w:hAnsi="宋体" w:cs="宋体"/>
        </w:rPr>
      </w:pPr>
      <w:r>
        <w:rPr>
          <w:rFonts w:hint="eastAsia" w:ascii="宋体" w:hAnsi="宋体" w:cs="宋体"/>
        </w:rPr>
        <w:t>（2）出现影响招标公正的违法、违规行为的；</w:t>
      </w:r>
    </w:p>
    <w:p>
      <w:pPr>
        <w:ind w:firstLine="480"/>
        <w:rPr>
          <w:rFonts w:ascii="宋体" w:hAnsi="宋体" w:cs="宋体"/>
        </w:rPr>
      </w:pPr>
      <w:r>
        <w:rPr>
          <w:rFonts w:hint="eastAsia" w:ascii="宋体" w:hAnsi="宋体" w:cs="宋体"/>
        </w:rPr>
        <w:t>（3）投标人的报价均超过了招标预算，招标人不能支付的； </w:t>
      </w:r>
    </w:p>
    <w:p>
      <w:pPr>
        <w:ind w:firstLine="480"/>
        <w:rPr>
          <w:rFonts w:ascii="宋体" w:hAnsi="宋体" w:cs="宋体"/>
        </w:rPr>
      </w:pPr>
      <w:r>
        <w:rPr>
          <w:rFonts w:hint="eastAsia" w:ascii="宋体" w:hAnsi="宋体" w:cs="宋体"/>
        </w:rPr>
        <w:t>（4）因重大变故，招标任务取消的。</w:t>
      </w:r>
    </w:p>
    <w:p>
      <w:pPr>
        <w:ind w:firstLine="480"/>
        <w:rPr>
          <w:rFonts w:ascii="宋体" w:hAnsi="宋体" w:cs="宋体"/>
        </w:rPr>
      </w:pPr>
      <w:r>
        <w:rPr>
          <w:rFonts w:hint="eastAsia" w:ascii="宋体" w:hAnsi="宋体" w:cs="宋体"/>
        </w:rPr>
        <w:t>废标后，招标人应当将废标理由通知所有投标人。</w:t>
      </w:r>
    </w:p>
    <w:p>
      <w:pPr>
        <w:ind w:firstLine="480"/>
        <w:rPr>
          <w:rFonts w:ascii="宋体" w:hAnsi="宋体" w:cs="宋体"/>
        </w:rPr>
      </w:pPr>
      <w:r>
        <w:rPr>
          <w:rFonts w:hint="eastAsia" w:ascii="宋体" w:hAnsi="宋体" w:cs="宋体"/>
        </w:rPr>
        <w:t>3.1.4投标报价有算术错误的，评标委员会按以下原则对投标报价进行修正，修正的价格经投标人书面确认后具有约束力。投标人不接受修正价格的，其投标按照无效投标处理。</w:t>
      </w:r>
    </w:p>
    <w:p>
      <w:pPr>
        <w:ind w:firstLine="480"/>
        <w:rPr>
          <w:rFonts w:ascii="宋体" w:hAnsi="宋体" w:cs="宋体"/>
        </w:rPr>
      </w:pPr>
      <w:bookmarkStart w:id="101" w:name="_Toc152042383"/>
      <w:r>
        <w:rPr>
          <w:rFonts w:hint="eastAsia" w:ascii="宋体" w:hAnsi="宋体" w:cs="宋体"/>
        </w:rPr>
        <w:t>（1）投标文件中的大写金额与小写金额不一致的，以大写金额为准；</w:t>
      </w:r>
      <w:bookmarkEnd w:id="101"/>
    </w:p>
    <w:p>
      <w:pPr>
        <w:ind w:firstLine="480"/>
        <w:rPr>
          <w:rFonts w:ascii="宋体" w:hAnsi="宋体" w:cs="宋体"/>
          <w:snapToGrid w:val="0"/>
          <w:kern w:val="0"/>
          <w:lang w:val="zh-CN"/>
        </w:rPr>
      </w:pPr>
      <w:r>
        <w:rPr>
          <w:rFonts w:hint="eastAsia" w:ascii="宋体" w:hAnsi="宋体" w:cs="宋体"/>
        </w:rPr>
        <w:t>（2）</w:t>
      </w:r>
      <w:r>
        <w:rPr>
          <w:rFonts w:hint="eastAsia" w:ascii="宋体" w:hAnsi="宋体" w:cs="宋体"/>
          <w:snapToGrid w:val="0"/>
          <w:kern w:val="0"/>
          <w:lang w:val="zh-CN"/>
        </w:rPr>
        <w:t>总价金额与按单价汇总金额不一致的，以单价金额计算结果为准</w:t>
      </w:r>
      <w:r>
        <w:rPr>
          <w:rFonts w:hint="eastAsia" w:ascii="宋体" w:hAnsi="宋体" w:cs="宋体"/>
        </w:rPr>
        <w:t>。</w:t>
      </w:r>
      <w:r>
        <w:rPr>
          <w:rFonts w:hint="eastAsia" w:ascii="宋体" w:hAnsi="宋体" w:cs="宋体"/>
          <w:snapToGrid w:val="0"/>
          <w:kern w:val="0"/>
          <w:lang w:val="zh-CN"/>
        </w:rPr>
        <w:t>单价金额小数点有明显错位的，应以总价为准，并修改单价。</w:t>
      </w:r>
    </w:p>
    <w:p>
      <w:pPr>
        <w:ind w:firstLine="480"/>
        <w:rPr>
          <w:rFonts w:ascii="宋体" w:hAnsi="宋体" w:cs="宋体"/>
        </w:rPr>
      </w:pPr>
      <w:r>
        <w:rPr>
          <w:rFonts w:hint="eastAsia" w:ascii="宋体" w:hAnsi="宋体" w:cs="宋体"/>
          <w:snapToGrid w:val="0"/>
          <w:kern w:val="0"/>
          <w:lang w:val="zh-CN"/>
        </w:rPr>
        <w:t>（3）对不同文字文本投标文件的解释发生异议的，以中文文本为准。</w:t>
      </w:r>
    </w:p>
    <w:p>
      <w:pPr>
        <w:ind w:firstLine="480"/>
        <w:rPr>
          <w:rFonts w:ascii="宋体" w:hAnsi="宋体" w:cs="宋体"/>
        </w:rPr>
      </w:pPr>
      <w:bookmarkStart w:id="102" w:name="_Toc144974573"/>
      <w:bookmarkStart w:id="103" w:name="_Toc179632624"/>
      <w:bookmarkStart w:id="104" w:name="_Toc152045606"/>
      <w:bookmarkStart w:id="105" w:name="_Toc152042384"/>
      <w:r>
        <w:rPr>
          <w:rFonts w:hint="eastAsia" w:ascii="宋体" w:hAnsi="宋体" w:cs="宋体"/>
        </w:rPr>
        <w:t>3.2 详细评审</w:t>
      </w:r>
      <w:bookmarkEnd w:id="102"/>
      <w:bookmarkEnd w:id="103"/>
      <w:bookmarkEnd w:id="104"/>
      <w:bookmarkEnd w:id="105"/>
    </w:p>
    <w:p>
      <w:pPr>
        <w:ind w:firstLine="480"/>
        <w:rPr>
          <w:rFonts w:ascii="宋体" w:hAnsi="宋体" w:cs="宋体"/>
        </w:rPr>
      </w:pPr>
      <w:r>
        <w:rPr>
          <w:rFonts w:hint="eastAsia" w:ascii="宋体" w:hAnsi="宋体" w:cs="宋体"/>
        </w:rPr>
        <w:t>3.2.1 评标委员会按本章第2.2款规定的量化因素和分值进行打分，并计算出综合评估得分。</w:t>
      </w:r>
    </w:p>
    <w:p>
      <w:pPr>
        <w:ind w:firstLine="480"/>
        <w:rPr>
          <w:rFonts w:ascii="宋体" w:hAnsi="宋体" w:cs="宋体"/>
        </w:rPr>
      </w:pPr>
      <w:r>
        <w:rPr>
          <w:rFonts w:hint="eastAsia" w:ascii="宋体" w:hAnsi="宋体" w:cs="宋体"/>
        </w:rPr>
        <w:t>3.2.2 评分分值计算保留小数点后两位，小数点后第三位“四舍五入”。</w:t>
      </w:r>
    </w:p>
    <w:p>
      <w:pPr>
        <w:ind w:firstLine="480"/>
        <w:rPr>
          <w:rFonts w:ascii="宋体" w:hAnsi="宋体" w:cs="宋体"/>
        </w:rPr>
      </w:pPr>
      <w:r>
        <w:rPr>
          <w:rFonts w:hint="eastAsia" w:ascii="宋体" w:hAnsi="宋体" w:cs="宋体"/>
        </w:rPr>
        <w:t>3.2.3 投标人得分汇总。</w:t>
      </w:r>
    </w:p>
    <w:p>
      <w:pPr>
        <w:ind w:firstLine="480"/>
        <w:rPr>
          <w:rFonts w:ascii="宋体" w:hAnsi="宋体" w:cs="宋体"/>
        </w:rPr>
      </w:pPr>
      <w:bookmarkStart w:id="106" w:name="_Toc144974575"/>
      <w:bookmarkStart w:id="107" w:name="_Toc179632625"/>
      <w:bookmarkStart w:id="108" w:name="_Toc152045607"/>
      <w:bookmarkStart w:id="109" w:name="_Toc152042385"/>
      <w:r>
        <w:rPr>
          <w:rFonts w:hint="eastAsia" w:ascii="宋体" w:hAnsi="宋体" w:cs="宋体"/>
        </w:rPr>
        <w:t>3.3 投标文件的澄清</w:t>
      </w:r>
      <w:bookmarkEnd w:id="106"/>
      <w:r>
        <w:rPr>
          <w:rFonts w:hint="eastAsia" w:ascii="宋体" w:hAnsi="宋体" w:cs="宋体"/>
        </w:rPr>
        <w:t>和补正</w:t>
      </w:r>
      <w:bookmarkEnd w:id="107"/>
      <w:bookmarkEnd w:id="108"/>
      <w:bookmarkEnd w:id="109"/>
    </w:p>
    <w:p>
      <w:pPr>
        <w:ind w:firstLine="480"/>
        <w:rPr>
          <w:rFonts w:ascii="宋体" w:hAnsi="宋体" w:cs="宋体"/>
        </w:rPr>
      </w:pPr>
      <w:r>
        <w:rPr>
          <w:rFonts w:hint="eastAsia" w:ascii="宋体" w:hAnsi="宋体" w:cs="宋体"/>
          <w:snapToGrid w:val="0"/>
          <w:kern w:val="0"/>
          <w:lang w:val="zh-CN"/>
        </w:rPr>
        <w:t>评标期间，评标委员会有权要求投标人对其投标文件中含义不明确、同类问题表述不一致或者有明显文字和计算错误的内容等作必要的澄清、说明或者补正。投标人必须按照评标委员会要求的澄清内容和时间做出澄清。除按本章第3.1.</w:t>
      </w:r>
      <w:r>
        <w:rPr>
          <w:rFonts w:hint="eastAsia" w:ascii="宋体" w:hAnsi="宋体" w:cs="宋体"/>
          <w:snapToGrid w:val="0"/>
          <w:kern w:val="0"/>
        </w:rPr>
        <w:t>4</w:t>
      </w:r>
      <w:r>
        <w:rPr>
          <w:rFonts w:hint="eastAsia" w:ascii="宋体" w:hAnsi="宋体" w:cs="宋体"/>
          <w:snapToGrid w:val="0"/>
          <w:kern w:val="0"/>
          <w:lang w:val="zh-CN"/>
        </w:rPr>
        <w:t>款规定改正算术错误外，投标人对投标文件的澄清不得超出投标文件的范围或者改变投标文件的实质性内容。在评标期间，评标委员会可要求投标人对其投标文件进行澄清，但不得寻求、提供或允许投标人对投标报价等实质性内容做任何更改。有关澄清的答复均应由投标人的法定代表人或委托代理人签字的书面形式作出。投标人的澄清文件是其投标文件的组成部分。</w:t>
      </w:r>
    </w:p>
    <w:p>
      <w:pPr>
        <w:ind w:firstLine="480"/>
        <w:rPr>
          <w:rFonts w:ascii="宋体" w:hAnsi="宋体" w:cs="宋体"/>
        </w:rPr>
      </w:pPr>
      <w:bookmarkStart w:id="110" w:name="_Toc179632626"/>
      <w:bookmarkStart w:id="111" w:name="_Toc152045608"/>
      <w:bookmarkStart w:id="112" w:name="_Toc152042386"/>
      <w:bookmarkStart w:id="113" w:name="_Toc144974576"/>
      <w:r>
        <w:rPr>
          <w:rFonts w:hint="eastAsia" w:ascii="宋体" w:hAnsi="宋体" w:cs="宋体"/>
        </w:rPr>
        <w:t>3.4 评标结果</w:t>
      </w:r>
      <w:bookmarkEnd w:id="110"/>
      <w:bookmarkEnd w:id="111"/>
      <w:bookmarkEnd w:id="112"/>
      <w:bookmarkEnd w:id="113"/>
    </w:p>
    <w:p>
      <w:pPr>
        <w:ind w:firstLine="480"/>
        <w:rPr>
          <w:rFonts w:ascii="宋体" w:hAnsi="宋体" w:cs="宋体"/>
        </w:rPr>
      </w:pPr>
      <w:r>
        <w:rPr>
          <w:rFonts w:hint="eastAsia" w:ascii="宋体" w:hAnsi="宋体" w:cs="宋体"/>
        </w:rPr>
        <w:t>3.4.1</w:t>
      </w:r>
      <w:r>
        <w:rPr>
          <w:rFonts w:hint="eastAsia" w:ascii="宋体" w:hAnsi="宋体" w:cs="宋体"/>
          <w:snapToGrid w:val="0"/>
          <w:kern w:val="0"/>
          <w:lang w:val="zh-CN"/>
        </w:rPr>
        <w:t>各评委严格按照本章要求对实质上响应招标文件要求的投标文件进行独立评分。全体评委评分完成后再进行汇总。</w:t>
      </w:r>
      <w:r>
        <w:rPr>
          <w:rFonts w:hint="eastAsia" w:ascii="宋体" w:hAnsi="宋体" w:cs="宋体"/>
        </w:rPr>
        <w:t>各投标人的最终得分计算办法见评标办法前附表。评标委员会按照得分由高到低的顺序推荐中标候选人，由招标人按照法律法规的有关规定确定中标人。总分得分相同的，以技术分由高到低的顺序推荐中标候选人。</w:t>
      </w:r>
    </w:p>
    <w:p>
      <w:pPr>
        <w:ind w:firstLine="480"/>
        <w:rPr>
          <w:lang w:val="zh-CN"/>
        </w:rPr>
      </w:pPr>
      <w:r>
        <w:rPr>
          <w:rFonts w:hint="eastAsia" w:ascii="宋体" w:hAnsi="宋体" w:cs="宋体"/>
        </w:rPr>
        <w:t>3.4.2 完成评标后，全体评委须在评标结果推荐意见上共同签字。</w:t>
      </w:r>
      <w:r>
        <w:rPr>
          <w:rFonts w:hint="eastAsia" w:ascii="宋体" w:hAnsi="宋体" w:cs="宋体"/>
          <w:snapToGrid w:val="0"/>
          <w:kern w:val="0"/>
          <w:lang w:val="zh-CN"/>
        </w:rPr>
        <w:t xml:space="preserve"> </w:t>
      </w:r>
    </w:p>
    <w:p>
      <w:pPr>
        <w:widowControl/>
        <w:adjustRightInd/>
        <w:snapToGrid/>
        <w:spacing w:line="240" w:lineRule="auto"/>
        <w:ind w:firstLine="0" w:firstLineChars="0"/>
        <w:rPr>
          <w:sz w:val="28"/>
          <w:lang w:val="zh-CN"/>
        </w:rPr>
      </w:pPr>
      <w:r>
        <w:rPr>
          <w:lang w:val="zh-CN"/>
        </w:rPr>
        <w:br w:type="page"/>
      </w:r>
    </w:p>
    <w:p>
      <w:pPr>
        <w:pStyle w:val="43"/>
        <w:spacing w:before="20" w:after="20"/>
        <w:ind w:firstLine="0" w:firstLineChars="0"/>
      </w:pPr>
      <w:bookmarkStart w:id="114" w:name="_Toc164854214"/>
      <w:bookmarkStart w:id="115" w:name="_Toc138056021"/>
      <w:bookmarkStart w:id="116" w:name="_Toc138066756"/>
      <w:r>
        <w:rPr>
          <w:rFonts w:hint="eastAsia"/>
        </w:rPr>
        <w:t>第五章 合同条款及格式</w:t>
      </w:r>
      <w:bookmarkEnd w:id="114"/>
      <w:bookmarkEnd w:id="115"/>
      <w:bookmarkEnd w:id="116"/>
    </w:p>
    <w:p>
      <w:pPr>
        <w:ind w:firstLine="1399" w:firstLineChars="583"/>
      </w:pPr>
      <w:r>
        <w:rPr>
          <w:rFonts w:hint="eastAsia"/>
        </w:rPr>
        <w:t>本次招标仅遴选中介机构入库，后期再另行签订项目服务合同。</w:t>
      </w:r>
    </w:p>
    <w:p>
      <w:pPr>
        <w:pStyle w:val="18"/>
        <w:spacing w:before="4"/>
        <w:ind w:firstLine="643"/>
        <w:rPr>
          <w:rFonts w:ascii="仿宋_GB2312" w:hAnsi="仿宋_GB2312" w:eastAsia="仿宋_GB2312" w:cs="仿宋_GB2312"/>
          <w:b/>
          <w:sz w:val="32"/>
          <w:szCs w:val="32"/>
        </w:rPr>
      </w:pPr>
    </w:p>
    <w:p>
      <w:pPr>
        <w:pStyle w:val="2"/>
      </w:pPr>
      <w:bookmarkStart w:id="117" w:name="第一部分_合同书"/>
      <w:bookmarkEnd w:id="117"/>
      <w:r>
        <w:rPr>
          <w:rFonts w:hint="eastAsia"/>
          <w:sz w:val="24"/>
          <w:szCs w:val="24"/>
        </w:rPr>
        <w:br w:type="page"/>
      </w:r>
      <w:bookmarkStart w:id="118" w:name="_Toc164854215"/>
      <w:r>
        <w:rPr>
          <w:rFonts w:hint="eastAsia"/>
        </w:rPr>
        <w:t>第六章 投标文件格式</w:t>
      </w:r>
      <w:bookmarkEnd w:id="118"/>
    </w:p>
    <w:p>
      <w:pPr>
        <w:autoSpaceDE w:val="0"/>
        <w:autoSpaceDN w:val="0"/>
        <w:spacing w:line="360" w:lineRule="auto"/>
        <w:ind w:firstLine="480"/>
        <w:jc w:val="center"/>
        <w:rPr>
          <w:rFonts w:ascii="宋体" w:hAnsi="宋体" w:cs="宋体"/>
        </w:rPr>
      </w:pPr>
      <w:r>
        <w:rPr>
          <w:rFonts w:hint="eastAsia" w:ascii="宋体" w:hAnsi="宋体" w:cs="宋体"/>
        </w:rPr>
        <w:t>封面                                          （正本/副本）</w:t>
      </w:r>
    </w:p>
    <w:p>
      <w:pPr>
        <w:autoSpaceDE w:val="0"/>
        <w:autoSpaceDN w:val="0"/>
        <w:spacing w:line="360" w:lineRule="auto"/>
        <w:ind w:firstLine="480"/>
        <w:jc w:val="center"/>
        <w:rPr>
          <w:rFonts w:ascii="宋体" w:hAnsi="宋体" w:cs="宋体"/>
        </w:rPr>
      </w:pPr>
      <w:r>
        <w:rPr>
          <w:rFonts w:hint="eastAsia" w:ascii="宋体" w:hAnsi="宋体" w:cs="宋体"/>
          <w:u w:val="single"/>
        </w:rPr>
        <w:t xml:space="preserve">          </w:t>
      </w:r>
      <w:r>
        <w:rPr>
          <w:rFonts w:hint="eastAsia" w:ascii="宋体" w:hAnsi="宋体" w:cs="宋体"/>
        </w:rPr>
        <w:t>招标</w:t>
      </w:r>
    </w:p>
    <w:p>
      <w:pPr>
        <w:autoSpaceDE w:val="0"/>
        <w:autoSpaceDN w:val="0"/>
        <w:spacing w:line="360" w:lineRule="auto"/>
        <w:ind w:firstLine="482"/>
        <w:jc w:val="center"/>
        <w:rPr>
          <w:rFonts w:ascii="宋体" w:hAnsi="宋体" w:cs="宋体"/>
          <w:b/>
        </w:rPr>
      </w:pPr>
      <w:r>
        <w:rPr>
          <w:rFonts w:hint="eastAsia" w:ascii="宋体" w:hAnsi="宋体" w:cs="宋体"/>
          <w:b/>
        </w:rPr>
        <w:t>投 标 文 件</w:t>
      </w:r>
    </w:p>
    <w:p>
      <w:pPr>
        <w:autoSpaceDE w:val="0"/>
        <w:autoSpaceDN w:val="0"/>
        <w:spacing w:line="360" w:lineRule="auto"/>
        <w:ind w:firstLine="480"/>
        <w:jc w:val="center"/>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952" w:firstLineChars="395"/>
        <w:rPr>
          <w:rFonts w:ascii="宋体" w:hAnsi="宋体" w:cs="宋体"/>
          <w:b/>
          <w:bCs/>
          <w:u w:val="single"/>
        </w:rPr>
      </w:pPr>
      <w:r>
        <w:rPr>
          <w:rFonts w:hint="eastAsia" w:ascii="宋体" w:hAnsi="宋体" w:cs="宋体"/>
          <w:b/>
          <w:bCs/>
        </w:rPr>
        <w:t>项目编号：</w:t>
      </w:r>
      <w:r>
        <w:rPr>
          <w:rFonts w:hint="eastAsia" w:ascii="宋体" w:hAnsi="宋体" w:cs="宋体"/>
          <w:b/>
          <w:bCs/>
          <w:u w:val="single"/>
        </w:rPr>
        <w:t xml:space="preserve">                                </w:t>
      </w:r>
    </w:p>
    <w:p>
      <w:pPr>
        <w:tabs>
          <w:tab w:val="left" w:pos="7230"/>
        </w:tabs>
        <w:spacing w:line="360" w:lineRule="auto"/>
        <w:ind w:firstLine="952" w:firstLineChars="395"/>
        <w:rPr>
          <w:rFonts w:ascii="宋体" w:hAnsi="宋体" w:cs="宋体"/>
          <w:b/>
          <w:bCs/>
          <w:u w:val="single"/>
        </w:rPr>
      </w:pPr>
      <w:r>
        <w:rPr>
          <w:rFonts w:hint="eastAsia" w:ascii="宋体" w:hAnsi="宋体" w:cs="宋体"/>
          <w:b/>
          <w:bCs/>
        </w:rPr>
        <w:t>招标项目名称：</w:t>
      </w:r>
      <w:r>
        <w:rPr>
          <w:rFonts w:hint="eastAsia" w:ascii="宋体" w:hAnsi="宋体" w:cs="宋体"/>
          <w:b/>
          <w:bCs/>
          <w:u w:val="single"/>
        </w:rPr>
        <w:t xml:space="preserve">                            </w:t>
      </w:r>
    </w:p>
    <w:p>
      <w:pPr>
        <w:autoSpaceDE w:val="0"/>
        <w:autoSpaceDN w:val="0"/>
        <w:spacing w:line="360" w:lineRule="auto"/>
        <w:ind w:firstLine="952" w:firstLineChars="395"/>
        <w:rPr>
          <w:rFonts w:ascii="宋体" w:hAnsi="宋体" w:cs="宋体"/>
          <w:b/>
          <w:bCs/>
        </w:rPr>
      </w:pPr>
      <w:r>
        <w:rPr>
          <w:rFonts w:hint="eastAsia" w:ascii="宋体" w:hAnsi="宋体" w:cs="宋体"/>
          <w:b/>
          <w:bCs/>
        </w:rPr>
        <w:t>投标内容：</w:t>
      </w:r>
      <w:r>
        <w:rPr>
          <w:rFonts w:hint="eastAsia" w:ascii="宋体" w:hAnsi="宋体" w:cs="宋体"/>
          <w:b/>
          <w:bCs/>
          <w:u w:val="single"/>
        </w:rPr>
        <w:t xml:space="preserve">                                </w:t>
      </w: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480"/>
        <w:rPr>
          <w:rFonts w:ascii="宋体" w:hAnsi="宋体" w:cs="宋体"/>
        </w:rPr>
      </w:pPr>
    </w:p>
    <w:p>
      <w:pPr>
        <w:autoSpaceDE w:val="0"/>
        <w:autoSpaceDN w:val="0"/>
        <w:spacing w:line="360" w:lineRule="auto"/>
        <w:ind w:firstLine="1440" w:firstLineChars="600"/>
        <w:rPr>
          <w:rFonts w:ascii="宋体" w:hAnsi="宋体" w:cs="宋体"/>
        </w:rPr>
      </w:pPr>
      <w:r>
        <w:rPr>
          <w:rFonts w:hint="eastAsia" w:ascii="宋体" w:hAnsi="宋体" w:cs="宋体"/>
        </w:rPr>
        <w:t>投标人名称：</w:t>
      </w:r>
      <w:r>
        <w:rPr>
          <w:rFonts w:hint="eastAsia" w:ascii="宋体" w:hAnsi="宋体" w:cs="宋体"/>
          <w:b/>
          <w:bCs/>
          <w:u w:val="single"/>
        </w:rPr>
        <w:t xml:space="preserve">                       </w:t>
      </w:r>
    </w:p>
    <w:p>
      <w:pPr>
        <w:autoSpaceDE w:val="0"/>
        <w:autoSpaceDN w:val="0"/>
        <w:spacing w:line="360" w:lineRule="auto"/>
        <w:ind w:firstLine="1440" w:firstLineChars="600"/>
        <w:rPr>
          <w:rFonts w:ascii="宋体" w:hAnsi="宋体" w:cs="宋体"/>
        </w:rPr>
      </w:pPr>
      <w:r>
        <w:rPr>
          <w:rFonts w:hint="eastAsia" w:ascii="宋体" w:hAnsi="宋体" w:cs="宋体"/>
        </w:rPr>
        <w:t>日      期：       年       月       日</w:t>
      </w:r>
    </w:p>
    <w:p>
      <w:pPr>
        <w:pStyle w:val="3"/>
        <w:jc w:val="center"/>
        <w:rPr>
          <w:rFonts w:ascii="宋体" w:hAnsi="宋体" w:cs="宋体"/>
          <w:sz w:val="24"/>
          <w:szCs w:val="24"/>
        </w:rPr>
      </w:pPr>
      <w:r>
        <w:rPr>
          <w:rFonts w:hint="eastAsia" w:ascii="宋体" w:hAnsi="宋体" w:cs="宋体"/>
          <w:sz w:val="24"/>
          <w:szCs w:val="24"/>
        </w:rPr>
        <w:br w:type="page"/>
      </w:r>
      <w:bookmarkStart w:id="119" w:name="_Toc264644272"/>
      <w:bookmarkStart w:id="120" w:name="_Toc423427421"/>
      <w:bookmarkStart w:id="121" w:name="_Toc164854216"/>
      <w:bookmarkStart w:id="122" w:name="_Toc211783342"/>
      <w:r>
        <w:rPr>
          <w:rFonts w:hint="eastAsia" w:ascii="宋体" w:hAnsi="宋体" w:cs="宋体"/>
          <w:sz w:val="24"/>
          <w:szCs w:val="24"/>
        </w:rPr>
        <w:t>投标文件目录</w:t>
      </w:r>
      <w:bookmarkEnd w:id="119"/>
      <w:bookmarkEnd w:id="120"/>
      <w:bookmarkEnd w:id="121"/>
    </w:p>
    <w:p>
      <w:pPr>
        <w:numPr>
          <w:ilvl w:val="0"/>
          <w:numId w:val="24"/>
        </w:numPr>
        <w:ind w:firstLineChars="0"/>
        <w:rPr>
          <w:rFonts w:ascii="宋体" w:hAnsi="宋体" w:cs="宋体"/>
        </w:rPr>
      </w:pPr>
      <w:r>
        <w:rPr>
          <w:rFonts w:hint="eastAsia" w:ascii="宋体" w:hAnsi="宋体" w:cs="宋体"/>
        </w:rPr>
        <w:t>投标函</w:t>
      </w:r>
    </w:p>
    <w:p>
      <w:pPr>
        <w:numPr>
          <w:ilvl w:val="0"/>
          <w:numId w:val="24"/>
        </w:numPr>
        <w:ind w:firstLineChars="0"/>
        <w:rPr>
          <w:rFonts w:ascii="宋体" w:hAnsi="宋体" w:cs="宋体"/>
        </w:rPr>
      </w:pPr>
      <w:r>
        <w:rPr>
          <w:rFonts w:hint="eastAsia" w:ascii="宋体" w:hAnsi="宋体" w:cs="宋体"/>
        </w:rPr>
        <w:t>投标人授权书</w:t>
      </w:r>
    </w:p>
    <w:p>
      <w:pPr>
        <w:numPr>
          <w:ilvl w:val="0"/>
          <w:numId w:val="24"/>
        </w:numPr>
        <w:ind w:firstLineChars="0"/>
        <w:rPr>
          <w:rFonts w:ascii="宋体" w:hAnsi="宋体" w:cs="宋体"/>
        </w:rPr>
      </w:pPr>
      <w:r>
        <w:rPr>
          <w:rFonts w:hint="eastAsia" w:ascii="宋体" w:hAnsi="宋体" w:cs="宋体"/>
        </w:rPr>
        <w:t>交纳投标保证金的银行凭证（如有）</w:t>
      </w:r>
    </w:p>
    <w:p>
      <w:pPr>
        <w:numPr>
          <w:ilvl w:val="0"/>
          <w:numId w:val="24"/>
        </w:numPr>
        <w:ind w:firstLineChars="0"/>
        <w:rPr>
          <w:rFonts w:ascii="宋体" w:hAnsi="宋体" w:cs="宋体"/>
        </w:rPr>
      </w:pPr>
      <w:r>
        <w:rPr>
          <w:rFonts w:hint="eastAsia" w:ascii="宋体" w:hAnsi="宋体" w:cs="宋体"/>
        </w:rPr>
        <w:t>项目要求响应、偏离说明表</w:t>
      </w:r>
    </w:p>
    <w:p>
      <w:pPr>
        <w:numPr>
          <w:ilvl w:val="0"/>
          <w:numId w:val="24"/>
        </w:numPr>
        <w:ind w:firstLineChars="0"/>
        <w:rPr>
          <w:rFonts w:ascii="宋体" w:hAnsi="宋体" w:cs="宋体"/>
        </w:rPr>
      </w:pPr>
      <w:r>
        <w:rPr>
          <w:rFonts w:hint="eastAsia" w:ascii="宋体" w:hAnsi="宋体" w:cs="宋体"/>
        </w:rPr>
        <w:t>资格证明文件</w:t>
      </w:r>
    </w:p>
    <w:p>
      <w:pPr>
        <w:numPr>
          <w:ilvl w:val="0"/>
          <w:numId w:val="24"/>
        </w:numPr>
        <w:ind w:firstLineChars="0"/>
        <w:rPr>
          <w:rFonts w:ascii="宋体" w:hAnsi="宋体" w:cs="宋体"/>
        </w:rPr>
      </w:pPr>
      <w:r>
        <w:rPr>
          <w:rFonts w:hint="eastAsia" w:ascii="宋体" w:hAnsi="宋体" w:cs="宋体"/>
        </w:rPr>
        <w:t>专业人员总体情况</w:t>
      </w:r>
    </w:p>
    <w:p>
      <w:pPr>
        <w:numPr>
          <w:ilvl w:val="0"/>
          <w:numId w:val="24"/>
        </w:numPr>
        <w:ind w:firstLineChars="0"/>
        <w:rPr>
          <w:rFonts w:ascii="宋体" w:hAnsi="宋体" w:cs="宋体"/>
        </w:rPr>
      </w:pPr>
      <w:r>
        <w:rPr>
          <w:rFonts w:hint="eastAsia" w:ascii="宋体" w:hAnsi="宋体" w:cs="宋体"/>
        </w:rPr>
        <w:t>投标人信誉证明材料</w:t>
      </w:r>
    </w:p>
    <w:p>
      <w:pPr>
        <w:numPr>
          <w:ilvl w:val="0"/>
          <w:numId w:val="24"/>
        </w:numPr>
        <w:ind w:firstLineChars="0"/>
        <w:rPr>
          <w:rFonts w:ascii="宋体" w:hAnsi="宋体" w:cs="宋体"/>
        </w:rPr>
      </w:pPr>
      <w:r>
        <w:rPr>
          <w:rFonts w:hint="eastAsia" w:ascii="宋体" w:hAnsi="宋体" w:cs="宋体"/>
        </w:rPr>
        <w:t>近年类似业绩及证明资料</w:t>
      </w:r>
    </w:p>
    <w:p>
      <w:pPr>
        <w:numPr>
          <w:ilvl w:val="0"/>
          <w:numId w:val="24"/>
        </w:numPr>
        <w:ind w:firstLineChars="0"/>
        <w:rPr>
          <w:rFonts w:ascii="宋体" w:hAnsi="宋体" w:cs="宋体"/>
        </w:rPr>
      </w:pPr>
      <w:r>
        <w:rPr>
          <w:rFonts w:hint="eastAsia" w:ascii="宋体" w:hAnsi="宋体" w:cs="宋体"/>
        </w:rPr>
        <w:t>项目管理组织机构</w:t>
      </w:r>
    </w:p>
    <w:p>
      <w:pPr>
        <w:numPr>
          <w:ilvl w:val="0"/>
          <w:numId w:val="24"/>
        </w:numPr>
        <w:ind w:firstLineChars="0"/>
        <w:rPr>
          <w:rFonts w:ascii="宋体" w:hAnsi="宋体" w:cs="宋体"/>
        </w:rPr>
      </w:pPr>
      <w:r>
        <w:rPr>
          <w:rFonts w:hint="eastAsia" w:ascii="宋体" w:hAnsi="宋体" w:cs="宋体"/>
        </w:rPr>
        <w:t>拟派关键人员履历、资格及业绩证明资料</w:t>
      </w:r>
    </w:p>
    <w:p>
      <w:pPr>
        <w:numPr>
          <w:ilvl w:val="0"/>
          <w:numId w:val="24"/>
        </w:numPr>
        <w:ind w:firstLineChars="0"/>
        <w:rPr>
          <w:rFonts w:ascii="宋体" w:hAnsi="宋体" w:cs="宋体"/>
        </w:rPr>
      </w:pPr>
      <w:r>
        <w:rPr>
          <w:rFonts w:hint="eastAsia" w:ascii="宋体" w:hAnsi="宋体" w:cs="宋体"/>
        </w:rPr>
        <w:t>投标人认为还需提供的其他资料</w:t>
      </w:r>
    </w:p>
    <w:p>
      <w:pPr>
        <w:numPr>
          <w:ilvl w:val="0"/>
          <w:numId w:val="24"/>
        </w:numPr>
        <w:ind w:firstLineChars="0"/>
        <w:rPr>
          <w:rFonts w:ascii="宋体" w:hAnsi="宋体" w:cs="宋体"/>
        </w:rPr>
      </w:pPr>
      <w:r>
        <w:rPr>
          <w:rFonts w:hint="eastAsia" w:ascii="宋体" w:hAnsi="宋体" w:cs="宋体"/>
        </w:rPr>
        <w:t>技术部分</w:t>
      </w:r>
    </w:p>
    <w:p>
      <w:pPr>
        <w:pStyle w:val="18"/>
        <w:ind w:firstLine="560"/>
      </w:pPr>
    </w:p>
    <w:p>
      <w:pPr>
        <w:ind w:firstLine="480"/>
        <w:rPr>
          <w:rFonts w:ascii="宋体" w:hAnsi="宋体" w:cs="宋体"/>
        </w:rPr>
      </w:pPr>
      <w:r>
        <w:rPr>
          <w:rFonts w:hint="eastAsia" w:ascii="宋体" w:hAnsi="宋体" w:cs="宋体"/>
        </w:rPr>
        <w:t>为方便评委进行评审，投标人可另附“资格条件评审情况对应表”及“评分对应表”，并注明页码。</w:t>
      </w:r>
    </w:p>
    <w:p>
      <w:pPr>
        <w:pStyle w:val="18"/>
        <w:ind w:firstLine="0" w:firstLineChars="0"/>
        <w:rPr>
          <w:rFonts w:ascii="宋体" w:hAnsi="宋体" w:cs="宋体"/>
        </w:rPr>
      </w:pPr>
      <w:r>
        <w:rPr>
          <w:rFonts w:hint="eastAsia" w:ascii="宋体" w:hAnsi="宋体" w:cs="宋体"/>
        </w:rPr>
        <w:t xml:space="preserve">   </w:t>
      </w:r>
      <w:r>
        <w:rPr>
          <w:rFonts w:hint="eastAsia" w:ascii="宋体" w:hAnsi="宋体" w:cs="宋体"/>
          <w:sz w:val="24"/>
        </w:rPr>
        <w:t xml:space="preserve"> </w:t>
      </w:r>
    </w:p>
    <w:p>
      <w:pPr>
        <w:autoSpaceDE w:val="0"/>
        <w:autoSpaceDN w:val="0"/>
        <w:spacing w:line="360" w:lineRule="auto"/>
        <w:ind w:left="560" w:firstLine="480"/>
        <w:jc w:val="center"/>
        <w:rPr>
          <w:rFonts w:ascii="宋体" w:hAnsi="宋体" w:cs="宋体"/>
        </w:rPr>
      </w:pPr>
    </w:p>
    <w:p>
      <w:pPr>
        <w:pStyle w:val="3"/>
        <w:numPr>
          <w:ilvl w:val="0"/>
          <w:numId w:val="25"/>
        </w:numPr>
        <w:rPr>
          <w:rFonts w:ascii="宋体" w:hAnsi="宋体" w:cs="宋体"/>
          <w:sz w:val="24"/>
          <w:szCs w:val="24"/>
        </w:rPr>
        <w:sectPr>
          <w:headerReference r:id="rId11" w:type="default"/>
          <w:footerReference r:id="rId12" w:type="default"/>
          <w:pgSz w:w="11907" w:h="16840"/>
          <w:pgMar w:top="1417" w:right="1417" w:bottom="1417" w:left="1417" w:header="851" w:footer="907" w:gutter="0"/>
          <w:pgNumType w:start="1"/>
          <w:cols w:space="720" w:num="1"/>
          <w:docGrid w:linePitch="326" w:charSpace="0"/>
        </w:sectPr>
      </w:pPr>
    </w:p>
    <w:p>
      <w:pPr>
        <w:pStyle w:val="3"/>
        <w:rPr>
          <w:rFonts w:ascii="宋体" w:hAnsi="宋体" w:cs="宋体"/>
          <w:sz w:val="24"/>
          <w:szCs w:val="24"/>
        </w:rPr>
      </w:pPr>
      <w:bookmarkStart w:id="123" w:name="_Toc164854217"/>
      <w:r>
        <w:rPr>
          <w:rFonts w:hint="eastAsia" w:ascii="宋体" w:hAnsi="宋体" w:cs="宋体"/>
          <w:sz w:val="24"/>
          <w:szCs w:val="24"/>
        </w:rPr>
        <w:t>一、投标函</w:t>
      </w:r>
      <w:bookmarkEnd w:id="123"/>
    </w:p>
    <w:p>
      <w:pPr>
        <w:ind w:firstLine="2400" w:firstLineChars="1000"/>
        <w:rPr>
          <w:rFonts w:ascii="宋体" w:hAnsi="宋体" w:cs="宋体"/>
        </w:rPr>
      </w:pPr>
      <w:r>
        <w:rPr>
          <w:rFonts w:hint="eastAsia" w:ascii="宋体" w:hAnsi="宋体" w:cs="宋体"/>
        </w:rPr>
        <w:t>：</w:t>
      </w:r>
    </w:p>
    <w:p>
      <w:pPr>
        <w:ind w:firstLine="480"/>
        <w:rPr>
          <w:rFonts w:ascii="宋体" w:hAnsi="宋体" w:cs="宋体"/>
        </w:rPr>
      </w:pPr>
      <w:r>
        <w:rPr>
          <w:rFonts w:hint="eastAsia" w:ascii="宋体" w:hAnsi="宋体" w:cs="宋体"/>
        </w:rPr>
        <w:t>依据贵方</w:t>
      </w:r>
      <w:r>
        <w:rPr>
          <w:rFonts w:hint="eastAsia" w:ascii="宋体" w:hAnsi="宋体" w:cs="宋体"/>
          <w:u w:val="single"/>
        </w:rPr>
        <w:t xml:space="preserve">                </w:t>
      </w:r>
      <w:r>
        <w:rPr>
          <w:rFonts w:hint="eastAsia" w:ascii="宋体" w:hAnsi="宋体" w:cs="宋体"/>
        </w:rPr>
        <w:t>（招标项目名称/招标项目编号）项目招标的投标邀请，我方代表（姓名、职务）经正式授权并代表投标人（投标人的名称、地址）提交下述文件正本一份，副本</w:t>
      </w:r>
      <w:r>
        <w:rPr>
          <w:rFonts w:hint="eastAsia" w:ascii="宋体" w:hAnsi="宋体" w:cs="宋体"/>
          <w:u w:val="single"/>
        </w:rPr>
        <w:t xml:space="preserve">   </w:t>
      </w:r>
      <w:r>
        <w:rPr>
          <w:rFonts w:hint="eastAsia" w:ascii="宋体" w:hAnsi="宋体" w:cs="宋体"/>
        </w:rPr>
        <w:t>份。</w:t>
      </w:r>
    </w:p>
    <w:p>
      <w:pPr>
        <w:numPr>
          <w:ilvl w:val="0"/>
          <w:numId w:val="26"/>
        </w:numPr>
        <w:ind w:firstLineChars="0"/>
        <w:rPr>
          <w:rFonts w:ascii="宋体" w:hAnsi="宋体" w:cs="宋体"/>
        </w:rPr>
      </w:pPr>
      <w:r>
        <w:rPr>
          <w:rFonts w:hint="eastAsia" w:ascii="宋体" w:hAnsi="宋体" w:cs="宋体"/>
        </w:rPr>
        <w:t>资格证明文件；</w:t>
      </w:r>
    </w:p>
    <w:p>
      <w:pPr>
        <w:numPr>
          <w:ilvl w:val="0"/>
          <w:numId w:val="26"/>
        </w:numPr>
        <w:ind w:firstLineChars="0"/>
        <w:rPr>
          <w:rFonts w:ascii="宋体" w:hAnsi="宋体" w:cs="宋体"/>
        </w:rPr>
      </w:pPr>
      <w:r>
        <w:rPr>
          <w:rFonts w:hint="eastAsia" w:ascii="宋体" w:hAnsi="宋体" w:cs="宋体"/>
        </w:rPr>
        <w:t>按招标文件的规定递交符合招标文件规定的投标保证金；</w:t>
      </w:r>
    </w:p>
    <w:p>
      <w:pPr>
        <w:numPr>
          <w:ilvl w:val="0"/>
          <w:numId w:val="26"/>
        </w:numPr>
        <w:ind w:firstLineChars="0"/>
        <w:rPr>
          <w:rFonts w:ascii="宋体" w:hAnsi="宋体" w:cs="宋体"/>
        </w:rPr>
      </w:pPr>
      <w:r>
        <w:rPr>
          <w:rFonts w:hint="eastAsia" w:ascii="宋体" w:hAnsi="宋体" w:cs="宋体"/>
        </w:rPr>
        <w:t>按招标文件投标人须知和技术规格要求提供的有关文件。</w:t>
      </w:r>
    </w:p>
    <w:p>
      <w:pPr>
        <w:ind w:firstLine="480"/>
        <w:rPr>
          <w:rFonts w:ascii="宋体" w:hAnsi="宋体" w:cs="宋体"/>
        </w:rPr>
      </w:pPr>
      <w:r>
        <w:rPr>
          <w:rFonts w:hint="eastAsia" w:ascii="宋体" w:hAnsi="宋体" w:cs="宋体"/>
        </w:rPr>
        <w:t>并进行如下承诺声明：</w:t>
      </w:r>
    </w:p>
    <w:p>
      <w:pPr>
        <w:ind w:firstLine="480"/>
        <w:rPr>
          <w:rFonts w:ascii="宋体" w:hAnsi="宋体" w:cs="宋体"/>
        </w:rPr>
      </w:pPr>
      <w:r>
        <w:rPr>
          <w:rFonts w:hint="eastAsia" w:ascii="宋体" w:hAnsi="宋体" w:cs="宋体"/>
        </w:rPr>
        <w:t>1．我公司在本投标文件中所提供的全部资格证明文件均真实有效，我方承诺对其真实性负责并承担相应后果；</w:t>
      </w:r>
    </w:p>
    <w:p>
      <w:pPr>
        <w:ind w:firstLine="480"/>
        <w:rPr>
          <w:rFonts w:ascii="宋体" w:hAnsi="宋体" w:cs="宋体"/>
        </w:rPr>
      </w:pPr>
      <w:r>
        <w:rPr>
          <w:rFonts w:hint="eastAsia" w:ascii="宋体" w:hAnsi="宋体" w:cs="宋体"/>
        </w:rPr>
        <w:t>2．我公司在本投标文件中所响应的内容均将成为签订合同的依据，并承诺按响应内容提供相应服务；</w:t>
      </w:r>
    </w:p>
    <w:p>
      <w:pPr>
        <w:ind w:firstLine="480"/>
        <w:rPr>
          <w:rFonts w:ascii="宋体" w:hAnsi="宋体" w:cs="宋体"/>
        </w:rPr>
      </w:pPr>
      <w:r>
        <w:rPr>
          <w:rFonts w:hint="eastAsia" w:ascii="宋体" w:hAnsi="宋体" w:cs="宋体"/>
        </w:rPr>
        <w:t>3、其它承诺，详见投标文件。</w:t>
      </w:r>
    </w:p>
    <w:p>
      <w:pPr>
        <w:ind w:firstLine="480"/>
        <w:rPr>
          <w:rFonts w:ascii="宋体" w:hAnsi="宋体" w:cs="宋体"/>
        </w:rPr>
      </w:pPr>
      <w:r>
        <w:rPr>
          <w:rFonts w:hint="eastAsia" w:ascii="宋体" w:hAnsi="宋体" w:cs="宋体"/>
        </w:rPr>
        <w:t>在次，我方宣布同意如下：</w:t>
      </w:r>
    </w:p>
    <w:p>
      <w:pPr>
        <w:numPr>
          <w:ilvl w:val="0"/>
          <w:numId w:val="27"/>
        </w:numPr>
        <w:ind w:firstLineChars="0"/>
        <w:rPr>
          <w:rFonts w:ascii="宋体" w:hAnsi="宋体" w:cs="宋体"/>
        </w:rPr>
      </w:pPr>
      <w:r>
        <w:rPr>
          <w:rFonts w:hint="eastAsia" w:ascii="宋体" w:hAnsi="宋体" w:cs="宋体"/>
        </w:rPr>
        <w:t>本投标函的有效期自开标之日起至</w:t>
      </w:r>
      <w:r>
        <w:rPr>
          <w:rFonts w:hint="eastAsia" w:ascii="宋体" w:hAnsi="宋体" w:cs="宋体"/>
          <w:u w:val="single"/>
        </w:rPr>
        <w:t xml:space="preserve">    年  月  日</w:t>
      </w:r>
      <w:r>
        <w:rPr>
          <w:rFonts w:hint="eastAsia" w:ascii="宋体" w:hAnsi="宋体" w:cs="宋体"/>
        </w:rPr>
        <w:t>，共</w:t>
      </w:r>
      <w:r>
        <w:rPr>
          <w:rFonts w:hint="eastAsia" w:ascii="宋体" w:hAnsi="宋体" w:cs="宋体"/>
          <w:u w:val="single"/>
        </w:rPr>
        <w:t xml:space="preserve">   </w:t>
      </w:r>
      <w:r>
        <w:rPr>
          <w:rFonts w:hint="eastAsia" w:ascii="宋体" w:hAnsi="宋体" w:cs="宋体"/>
        </w:rPr>
        <w:t>个日历日。</w:t>
      </w:r>
    </w:p>
    <w:p>
      <w:pPr>
        <w:numPr>
          <w:ilvl w:val="0"/>
          <w:numId w:val="27"/>
        </w:numPr>
        <w:ind w:firstLineChars="0"/>
        <w:rPr>
          <w:rFonts w:ascii="宋体" w:hAnsi="宋体" w:cs="宋体"/>
        </w:rPr>
      </w:pPr>
      <w:r>
        <w:rPr>
          <w:rFonts w:hint="eastAsia" w:ascii="宋体" w:hAnsi="宋体" w:cs="宋体"/>
        </w:rPr>
        <w:t>接收招标文件所列须知中16.5（条）关于没收投标保证金的约定。</w:t>
      </w:r>
    </w:p>
    <w:p>
      <w:pPr>
        <w:numPr>
          <w:ilvl w:val="0"/>
          <w:numId w:val="27"/>
        </w:numPr>
        <w:ind w:firstLineChars="0"/>
        <w:rPr>
          <w:rFonts w:ascii="宋体" w:hAnsi="宋体" w:cs="宋体"/>
        </w:rPr>
      </w:pPr>
      <w:r>
        <w:rPr>
          <w:rFonts w:hint="eastAsia" w:ascii="宋体" w:hAnsi="宋体" w:cs="宋体"/>
        </w:rPr>
        <w:t>同意提供按照贵方可能要求的与其投标有关的一切数据或资料。</w:t>
      </w:r>
    </w:p>
    <w:p>
      <w:pPr>
        <w:numPr>
          <w:ilvl w:val="0"/>
          <w:numId w:val="27"/>
        </w:numPr>
        <w:ind w:firstLineChars="0"/>
        <w:rPr>
          <w:rFonts w:ascii="宋体" w:hAnsi="宋体" w:cs="宋体"/>
        </w:rPr>
      </w:pPr>
      <w:r>
        <w:rPr>
          <w:rFonts w:hint="eastAsia" w:ascii="宋体" w:hAnsi="宋体" w:cs="宋体"/>
        </w:rPr>
        <w:t>与本投标有关的一切正式往来信函请按如下地址邮寄或传真：</w:t>
      </w:r>
    </w:p>
    <w:p>
      <w:pPr>
        <w:spacing w:line="560" w:lineRule="exact"/>
        <w:ind w:right="125" w:firstLine="480"/>
        <w:rPr>
          <w:rFonts w:ascii="宋体" w:hAnsi="宋体" w:cs="宋体"/>
        </w:rPr>
      </w:pPr>
      <w:bookmarkStart w:id="124" w:name="_Toc264644274"/>
      <w:r>
        <w:rPr>
          <w:rFonts w:hint="eastAsia" w:ascii="宋体" w:hAnsi="宋体" w:cs="宋体"/>
        </w:rPr>
        <w:t>投标人名称：（盖章）</w:t>
      </w:r>
    </w:p>
    <w:p>
      <w:pPr>
        <w:spacing w:line="560" w:lineRule="exact"/>
        <w:ind w:right="125" w:firstLine="480"/>
        <w:rPr>
          <w:rFonts w:ascii="宋体" w:hAnsi="宋体" w:cs="宋体"/>
        </w:rPr>
      </w:pPr>
      <w:r>
        <w:rPr>
          <w:rFonts w:hint="eastAsia" w:ascii="宋体" w:hAnsi="宋体" w:cs="宋体"/>
        </w:rPr>
        <w:t>单位地址：</w:t>
      </w:r>
    </w:p>
    <w:p>
      <w:pPr>
        <w:spacing w:line="560" w:lineRule="exact"/>
        <w:ind w:right="125" w:firstLine="480"/>
        <w:rPr>
          <w:rFonts w:ascii="宋体" w:hAnsi="宋体" w:cs="宋体"/>
        </w:rPr>
      </w:pPr>
      <w:r>
        <w:rPr>
          <w:rFonts w:hint="eastAsia" w:ascii="宋体" w:hAnsi="宋体" w:cs="宋体"/>
        </w:rPr>
        <w:t>法定代表人或其授权的代理人：（签字）</w:t>
      </w:r>
    </w:p>
    <w:p>
      <w:pPr>
        <w:spacing w:line="560" w:lineRule="exact"/>
        <w:ind w:right="125" w:firstLine="480"/>
        <w:rPr>
          <w:rFonts w:ascii="宋体" w:hAnsi="宋体" w:cs="宋体"/>
        </w:rPr>
      </w:pPr>
      <w:r>
        <w:rPr>
          <w:rFonts w:hint="eastAsia" w:ascii="宋体" w:hAnsi="宋体" w:cs="宋体"/>
        </w:rPr>
        <w:t>邮政编码：</w:t>
      </w:r>
    </w:p>
    <w:p>
      <w:pPr>
        <w:spacing w:line="560" w:lineRule="exact"/>
        <w:ind w:right="125" w:firstLine="480"/>
        <w:rPr>
          <w:rFonts w:ascii="宋体" w:hAnsi="宋体" w:cs="宋体"/>
        </w:rPr>
      </w:pPr>
      <w:r>
        <w:rPr>
          <w:rFonts w:hint="eastAsia" w:ascii="宋体" w:hAnsi="宋体" w:cs="宋体"/>
        </w:rPr>
        <w:t>电    话：</w:t>
      </w:r>
    </w:p>
    <w:p>
      <w:pPr>
        <w:spacing w:line="560" w:lineRule="exact"/>
        <w:ind w:right="125" w:firstLine="480"/>
        <w:rPr>
          <w:rFonts w:ascii="宋体" w:hAnsi="宋体" w:cs="宋体"/>
        </w:rPr>
      </w:pPr>
      <w:r>
        <w:rPr>
          <w:rFonts w:hint="eastAsia" w:ascii="宋体" w:hAnsi="宋体" w:cs="宋体"/>
        </w:rPr>
        <w:t>开户银行名称：</w:t>
      </w:r>
    </w:p>
    <w:p>
      <w:pPr>
        <w:spacing w:line="560" w:lineRule="exact"/>
        <w:ind w:right="125" w:firstLine="480"/>
        <w:rPr>
          <w:rFonts w:ascii="宋体" w:hAnsi="宋体" w:cs="宋体"/>
        </w:rPr>
      </w:pPr>
      <w:r>
        <w:rPr>
          <w:rFonts w:hint="eastAsia" w:ascii="宋体" w:hAnsi="宋体" w:cs="宋体"/>
        </w:rPr>
        <w:t>银行账号：</w:t>
      </w:r>
    </w:p>
    <w:p>
      <w:pPr>
        <w:ind w:firstLine="480"/>
        <w:rPr>
          <w:rFonts w:ascii="宋体" w:hAnsi="宋体" w:cs="宋体"/>
        </w:rPr>
      </w:pPr>
      <w:r>
        <w:rPr>
          <w:rFonts w:hint="eastAsia" w:ascii="宋体" w:hAnsi="宋体" w:cs="宋体"/>
        </w:rPr>
        <w:t xml:space="preserve">开户行地址：                                            </w:t>
      </w:r>
    </w:p>
    <w:p>
      <w:pPr>
        <w:ind w:firstLine="480"/>
        <w:rPr>
          <w:rFonts w:ascii="宋体" w:hAnsi="宋体" w:cs="宋体"/>
        </w:rPr>
      </w:pPr>
      <w:r>
        <w:rPr>
          <w:rFonts w:hint="eastAsia" w:ascii="宋体" w:hAnsi="宋体" w:cs="宋体"/>
        </w:rPr>
        <w:t>时    间：</w:t>
      </w:r>
    </w:p>
    <w:p>
      <w:pPr>
        <w:pStyle w:val="3"/>
        <w:rPr>
          <w:rFonts w:ascii="宋体" w:hAnsi="宋体" w:cs="宋体"/>
          <w:sz w:val="24"/>
          <w:szCs w:val="24"/>
        </w:rPr>
      </w:pPr>
      <w:r>
        <w:rPr>
          <w:rFonts w:hint="eastAsia" w:ascii="宋体" w:hAnsi="宋体" w:cs="宋体"/>
        </w:rPr>
        <w:br w:type="page"/>
      </w:r>
      <w:bookmarkEnd w:id="124"/>
      <w:bookmarkStart w:id="125" w:name="_Toc164854218"/>
      <w:bookmarkStart w:id="126" w:name="_Toc264644280"/>
      <w:bookmarkStart w:id="127" w:name="_Toc423427423"/>
      <w:bookmarkStart w:id="128" w:name="_Toc264644275"/>
      <w:r>
        <w:rPr>
          <w:rFonts w:hint="eastAsia" w:ascii="宋体" w:hAnsi="宋体" w:cs="宋体"/>
          <w:sz w:val="24"/>
          <w:szCs w:val="24"/>
        </w:rPr>
        <w:t>二、投标人授权书</w:t>
      </w:r>
      <w:bookmarkEnd w:id="125"/>
      <w:bookmarkEnd w:id="126"/>
      <w:bookmarkEnd w:id="127"/>
    </w:p>
    <w:p>
      <w:pPr>
        <w:spacing w:line="360" w:lineRule="auto"/>
        <w:ind w:left="560" w:firstLine="480"/>
        <w:rPr>
          <w:rFonts w:ascii="宋体" w:hAnsi="宋体" w:cs="宋体"/>
          <w:kern w:val="0"/>
        </w:rPr>
      </w:pPr>
    </w:p>
    <w:p>
      <w:pPr>
        <w:ind w:firstLine="2880" w:firstLineChars="1200"/>
        <w:rPr>
          <w:rFonts w:ascii="宋体" w:hAnsi="宋体" w:cs="宋体"/>
        </w:rPr>
      </w:pPr>
      <w:r>
        <w:rPr>
          <w:rFonts w:hint="eastAsia" w:ascii="宋体" w:hAnsi="宋体" w:cs="宋体"/>
        </w:rPr>
        <w:t>：</w:t>
      </w:r>
    </w:p>
    <w:p>
      <w:pPr>
        <w:ind w:firstLine="480"/>
        <w:rPr>
          <w:rFonts w:ascii="宋体" w:hAnsi="宋体" w:cs="宋体"/>
          <w:kern w:val="0"/>
        </w:rPr>
      </w:pPr>
      <w:r>
        <w:rPr>
          <w:rFonts w:hint="eastAsia" w:ascii="宋体" w:hAnsi="宋体" w:cs="宋体"/>
          <w:kern w:val="0"/>
        </w:rPr>
        <w:t>兹授权</w:t>
      </w:r>
      <w:r>
        <w:rPr>
          <w:rFonts w:hint="eastAsia" w:ascii="宋体" w:hAnsi="宋体" w:cs="宋体"/>
          <w:kern w:val="0"/>
          <w:u w:val="single"/>
        </w:rPr>
        <w:t xml:space="preserve">　　　   </w:t>
      </w:r>
      <w:r>
        <w:rPr>
          <w:rFonts w:hint="eastAsia" w:ascii="宋体" w:hAnsi="宋体" w:cs="宋体"/>
          <w:kern w:val="0"/>
        </w:rPr>
        <w:t>同志为我公司参加贵单位组织的</w:t>
      </w:r>
      <w:r>
        <w:rPr>
          <w:rFonts w:hint="eastAsia" w:ascii="宋体" w:hAnsi="宋体" w:cs="宋体"/>
          <w:kern w:val="0"/>
          <w:u w:val="single"/>
        </w:rPr>
        <w:t>（项目名称）</w:t>
      </w:r>
      <w:r>
        <w:rPr>
          <w:rFonts w:hint="eastAsia" w:ascii="宋体" w:hAnsi="宋体" w:cs="宋体"/>
          <w:kern w:val="0"/>
        </w:rPr>
        <w:t>招标活动的投标代表人，全权代表我公司处理在该项目招标活动中的一切事宜。代理期限从  年 月 日起至  年 月  日止。</w:t>
      </w:r>
    </w:p>
    <w:p>
      <w:pPr>
        <w:ind w:firstLine="480"/>
        <w:rPr>
          <w:rFonts w:ascii="宋体" w:hAnsi="宋体" w:cs="宋体"/>
          <w:kern w:val="0"/>
        </w:rPr>
      </w:pPr>
    </w:p>
    <w:p>
      <w:pPr>
        <w:ind w:firstLine="480"/>
        <w:rPr>
          <w:rFonts w:ascii="宋体" w:hAnsi="宋体" w:cs="宋体"/>
          <w:kern w:val="0"/>
        </w:rPr>
      </w:pPr>
      <w:r>
        <w:rPr>
          <w:rFonts w:hint="eastAsia" w:ascii="宋体" w:hAnsi="宋体" w:cs="宋体"/>
          <w:kern w:val="0"/>
        </w:rPr>
        <w:t>授权单位（签章）：</w:t>
      </w:r>
    </w:p>
    <w:p>
      <w:pPr>
        <w:ind w:firstLine="480"/>
        <w:rPr>
          <w:rFonts w:ascii="宋体" w:hAnsi="宋体" w:cs="宋体"/>
          <w:kern w:val="0"/>
        </w:rPr>
      </w:pPr>
      <w:r>
        <w:rPr>
          <w:rFonts w:hint="eastAsia" w:ascii="宋体" w:hAnsi="宋体" w:cs="宋体"/>
          <w:kern w:val="0"/>
        </w:rPr>
        <w:t>投标单位负责人（签字或盖章）：</w:t>
      </w:r>
    </w:p>
    <w:p>
      <w:pPr>
        <w:ind w:firstLine="480"/>
        <w:rPr>
          <w:rFonts w:ascii="宋体" w:hAnsi="宋体" w:cs="宋体"/>
          <w:kern w:val="0"/>
        </w:rPr>
      </w:pPr>
      <w:r>
        <w:rPr>
          <w:rFonts w:hint="eastAsia" w:ascii="宋体" w:hAnsi="宋体" w:cs="宋体"/>
          <w:kern w:val="0"/>
        </w:rPr>
        <w:t>签发日期：</w:t>
      </w:r>
      <w:r>
        <w:rPr>
          <w:rFonts w:hint="eastAsia" w:ascii="宋体" w:hAnsi="宋体" w:cs="宋体"/>
          <w:kern w:val="0"/>
          <w:u w:val="single"/>
        </w:rPr>
        <w:t xml:space="preserve">    </w:t>
      </w:r>
      <w:r>
        <w:rPr>
          <w:rFonts w:hint="eastAsia" w:ascii="宋体" w:hAnsi="宋体" w:cs="宋体"/>
          <w:kern w:val="0"/>
        </w:rPr>
        <w:t>年</w:t>
      </w:r>
      <w:r>
        <w:rPr>
          <w:rFonts w:hint="eastAsia" w:ascii="宋体" w:hAnsi="宋体" w:cs="宋体"/>
          <w:kern w:val="0"/>
          <w:u w:val="single"/>
        </w:rPr>
        <w:t xml:space="preserve">   </w:t>
      </w:r>
      <w:r>
        <w:rPr>
          <w:rFonts w:hint="eastAsia" w:ascii="宋体" w:hAnsi="宋体" w:cs="宋体"/>
          <w:kern w:val="0"/>
        </w:rPr>
        <w:t>月</w:t>
      </w:r>
      <w:r>
        <w:rPr>
          <w:rFonts w:hint="eastAsia" w:ascii="宋体" w:hAnsi="宋体" w:cs="宋体"/>
          <w:kern w:val="0"/>
          <w:u w:val="single"/>
        </w:rPr>
        <w:t xml:space="preserve">   </w:t>
      </w:r>
      <w:r>
        <w:rPr>
          <w:rFonts w:hint="eastAsia" w:ascii="宋体" w:hAnsi="宋体" w:cs="宋体"/>
          <w:kern w:val="0"/>
        </w:rPr>
        <w:t xml:space="preserve">日         </w:t>
      </w:r>
    </w:p>
    <w:p>
      <w:pPr>
        <w:ind w:firstLine="480"/>
        <w:rPr>
          <w:rFonts w:ascii="宋体" w:hAnsi="宋体" w:cs="宋体"/>
          <w:kern w:val="0"/>
        </w:rPr>
      </w:pPr>
      <w:r>
        <w:rPr>
          <w:rFonts w:hint="eastAsia" w:ascii="宋体" w:hAnsi="宋体" w:cs="宋体"/>
          <w:kern w:val="0"/>
        </w:rPr>
        <w:t>附：</w:t>
      </w:r>
    </w:p>
    <w:p>
      <w:pPr>
        <w:ind w:firstLine="480"/>
        <w:rPr>
          <w:rFonts w:ascii="宋体" w:hAnsi="宋体" w:cs="宋体"/>
          <w:kern w:val="0"/>
        </w:rPr>
      </w:pPr>
      <w:r>
        <w:rPr>
          <w:rFonts w:hint="eastAsia" w:ascii="宋体" w:hAnsi="宋体" w:cs="宋体"/>
          <w:kern w:val="0"/>
        </w:rPr>
        <w:t>代理人工作单位：</w:t>
      </w:r>
    </w:p>
    <w:p>
      <w:pPr>
        <w:ind w:firstLine="480"/>
        <w:rPr>
          <w:rFonts w:ascii="宋体" w:hAnsi="宋体" w:cs="宋体"/>
          <w:kern w:val="0"/>
        </w:rPr>
      </w:pPr>
      <w:r>
        <w:rPr>
          <w:rFonts w:hint="eastAsia" w:ascii="宋体" w:hAnsi="宋体" w:cs="宋体"/>
          <w:kern w:val="0"/>
        </w:rPr>
        <w:t>职务：             性别：</w:t>
      </w:r>
    </w:p>
    <w:p>
      <w:pPr>
        <w:ind w:firstLine="480"/>
        <w:rPr>
          <w:rFonts w:ascii="宋体" w:hAnsi="宋体" w:cs="宋体"/>
          <w:kern w:val="0"/>
        </w:rPr>
      </w:pPr>
      <w:r>
        <w:rPr>
          <w:rFonts w:hint="eastAsia" w:ascii="宋体" w:hAnsi="宋体" w:cs="宋体"/>
          <w:kern w:val="0"/>
        </w:rPr>
        <w:t>身份证号码：</w:t>
      </w:r>
    </w:p>
    <w:tbl>
      <w:tblPr>
        <w:tblStyle w:val="4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4" w:hRule="atLeast"/>
        </w:trPr>
        <w:tc>
          <w:tcPr>
            <w:tcW w:w="8414" w:type="dxa"/>
          </w:tcPr>
          <w:p>
            <w:pPr>
              <w:pStyle w:val="11"/>
              <w:ind w:left="24" w:right="24"/>
              <w:rPr>
                <w:rFonts w:ascii="宋体" w:hAnsi="宋体" w:cs="宋体"/>
                <w:sz w:val="24"/>
                <w:szCs w:val="24"/>
              </w:rPr>
            </w:pPr>
            <w:r>
              <w:rPr>
                <w:rFonts w:hint="eastAsia" w:ascii="宋体" w:hAnsi="宋体" w:cs="宋体"/>
                <w:sz w:val="24"/>
                <w:szCs w:val="24"/>
              </w:rPr>
              <w:t>粘贴被授权人身份证（复印件）：</w:t>
            </w:r>
          </w:p>
        </w:tc>
      </w:tr>
    </w:tbl>
    <w:p>
      <w:pPr>
        <w:pStyle w:val="3"/>
        <w:rPr>
          <w:rFonts w:ascii="宋体" w:hAnsi="宋体" w:cs="宋体"/>
          <w:sz w:val="24"/>
          <w:szCs w:val="24"/>
        </w:rPr>
      </w:pPr>
      <w:r>
        <w:rPr>
          <w:rFonts w:hint="eastAsia" w:ascii="宋体" w:hAnsi="宋体" w:cs="宋体"/>
          <w:sz w:val="24"/>
          <w:szCs w:val="24"/>
        </w:rPr>
        <w:br w:type="page"/>
      </w:r>
      <w:bookmarkStart w:id="129" w:name="_Toc423427424"/>
      <w:bookmarkStart w:id="130" w:name="_Toc164854219"/>
      <w:r>
        <w:rPr>
          <w:rFonts w:hint="eastAsia" w:ascii="宋体" w:hAnsi="宋体" w:cs="宋体"/>
          <w:sz w:val="24"/>
          <w:szCs w:val="24"/>
        </w:rPr>
        <w:t>三、交纳投标保证金的银行凭证</w:t>
      </w:r>
      <w:bookmarkEnd w:id="128"/>
      <w:bookmarkEnd w:id="129"/>
      <w:r>
        <w:rPr>
          <w:rFonts w:hint="eastAsia" w:ascii="宋体" w:hAnsi="宋体" w:cs="宋体"/>
          <w:sz w:val="24"/>
          <w:szCs w:val="24"/>
        </w:rPr>
        <w:t>（如有）</w:t>
      </w:r>
      <w:bookmarkEnd w:id="130"/>
    </w:p>
    <w:p>
      <w:pPr>
        <w:spacing w:line="360" w:lineRule="auto"/>
        <w:ind w:left="560" w:firstLine="480"/>
        <w:jc w:val="center"/>
        <w:rPr>
          <w:rFonts w:ascii="宋体" w:hAnsi="宋体" w:cs="宋体"/>
          <w:bCs/>
        </w:rPr>
      </w:pP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r>
        <w:rPr>
          <w:rFonts w:hint="eastAsia" w:ascii="宋体" w:hAnsi="宋体" w:cs="宋体"/>
          <w:bCs/>
        </w:rPr>
        <w:tab/>
      </w:r>
    </w:p>
    <w:p>
      <w:pPr>
        <w:ind w:firstLine="480"/>
        <w:rPr>
          <w:rFonts w:ascii="宋体" w:hAnsi="宋体" w:cs="宋体"/>
        </w:rPr>
      </w:pPr>
      <w:r>
        <w:rPr>
          <w:rFonts w:hint="eastAsia" w:ascii="宋体" w:hAnsi="宋体" w:cs="宋体"/>
          <w:lang w:val="en-US" w:eastAsia="zh-CN"/>
        </w:rPr>
        <w:t xml:space="preserve">                     </w:t>
      </w:r>
      <w:r>
        <w:rPr>
          <w:rFonts w:hint="eastAsia" w:ascii="宋体" w:hAnsi="宋体" w:cs="宋体"/>
        </w:rPr>
        <w:t>：</w:t>
      </w:r>
    </w:p>
    <w:p>
      <w:pPr>
        <w:ind w:firstLine="480"/>
        <w:rPr>
          <w:rFonts w:ascii="宋体" w:hAnsi="宋体" w:cs="宋体"/>
        </w:rPr>
      </w:pPr>
      <w:r>
        <w:rPr>
          <w:rFonts w:hint="eastAsia" w:ascii="宋体" w:hAnsi="宋体" w:cs="宋体"/>
          <w:u w:val="single"/>
        </w:rPr>
        <w:t xml:space="preserve">                       (投标人全称)              </w:t>
      </w:r>
      <w:r>
        <w:rPr>
          <w:rFonts w:hint="eastAsia" w:ascii="宋体" w:hAnsi="宋体" w:cs="宋体"/>
        </w:rPr>
        <w:t xml:space="preserve"> 参加贵方组织的</w:t>
      </w:r>
      <w:r>
        <w:rPr>
          <w:rFonts w:hint="eastAsia" w:ascii="宋体" w:hAnsi="宋体" w:cs="宋体"/>
          <w:kern w:val="0"/>
        </w:rPr>
        <w:t>（项目名称、</w:t>
      </w:r>
      <w:r>
        <w:rPr>
          <w:rFonts w:hint="eastAsia" w:ascii="宋体" w:hAnsi="宋体" w:cs="宋体"/>
        </w:rPr>
        <w:t>项目编号</w:t>
      </w:r>
      <w:r>
        <w:rPr>
          <w:rFonts w:hint="eastAsia" w:ascii="宋体" w:hAnsi="宋体" w:cs="宋体"/>
          <w:kern w:val="0"/>
        </w:rPr>
        <w:t>）</w:t>
      </w:r>
      <w:r>
        <w:rPr>
          <w:rFonts w:hint="eastAsia" w:ascii="宋体" w:hAnsi="宋体" w:cs="宋体"/>
        </w:rPr>
        <w:t>为</w:t>
      </w:r>
      <w:r>
        <w:rPr>
          <w:rFonts w:hint="eastAsia" w:ascii="宋体" w:hAnsi="宋体" w:cs="宋体"/>
          <w:u w:val="single"/>
        </w:rPr>
        <w:t xml:space="preserve">            </w:t>
      </w:r>
      <w:r>
        <w:rPr>
          <w:rFonts w:hint="eastAsia" w:ascii="宋体" w:hAnsi="宋体" w:cs="宋体"/>
        </w:rPr>
        <w:t>的招标活动。按招标文件的规定，已递交人民币</w:t>
      </w:r>
      <w:r>
        <w:rPr>
          <w:rFonts w:hint="eastAsia" w:ascii="宋体" w:hAnsi="宋体" w:cs="宋体"/>
          <w:u w:val="single"/>
        </w:rPr>
        <w:t xml:space="preserve">    （大写）   </w:t>
      </w:r>
      <w:r>
        <w:rPr>
          <w:rFonts w:hint="eastAsia" w:ascii="宋体" w:hAnsi="宋体" w:cs="宋体"/>
        </w:rPr>
        <w:t>元的投标保证金。</w:t>
      </w:r>
    </w:p>
    <w:p>
      <w:pPr>
        <w:ind w:firstLine="480"/>
        <w:rPr>
          <w:rFonts w:ascii="宋体" w:hAnsi="宋体" w:cs="宋体"/>
        </w:rPr>
      </w:pPr>
      <w:r>
        <w:rPr>
          <w:rFonts w:hint="eastAsia" w:ascii="宋体" w:hAnsi="宋体" w:cs="宋体"/>
        </w:rPr>
        <w:t>投 标 人 名 称：</w:t>
      </w:r>
    </w:p>
    <w:p>
      <w:pPr>
        <w:ind w:firstLine="480"/>
        <w:rPr>
          <w:rFonts w:ascii="宋体" w:hAnsi="宋体" w:cs="宋体"/>
        </w:rPr>
      </w:pPr>
      <w:r>
        <w:rPr>
          <w:rFonts w:hint="eastAsia" w:ascii="宋体" w:hAnsi="宋体" w:cs="宋体"/>
        </w:rPr>
        <w:t>投标人开户银行：</w:t>
      </w:r>
    </w:p>
    <w:p>
      <w:pPr>
        <w:ind w:firstLine="480"/>
        <w:rPr>
          <w:rFonts w:ascii="宋体" w:hAnsi="宋体" w:cs="宋体"/>
        </w:rPr>
      </w:pPr>
      <w:r>
        <w:rPr>
          <w:rFonts w:hint="eastAsia" w:ascii="宋体" w:hAnsi="宋体" w:cs="宋体"/>
        </w:rPr>
        <w:t>投标人银行账号：</w:t>
      </w:r>
    </w:p>
    <w:p>
      <w:pPr>
        <w:ind w:firstLine="4560" w:firstLineChars="1900"/>
        <w:rPr>
          <w:rFonts w:ascii="宋体" w:hAnsi="宋体" w:cs="宋体"/>
        </w:rPr>
      </w:pPr>
      <w:r>
        <w:rPr>
          <w:rFonts w:hint="eastAsia" w:ascii="宋体" w:hAnsi="宋体" w:cs="宋体"/>
        </w:rPr>
        <w:t xml:space="preserve">投 标 人(签章)： </w:t>
      </w:r>
    </w:p>
    <w:p>
      <w:pPr>
        <w:ind w:firstLine="4560" w:firstLineChars="1900"/>
        <w:rPr>
          <w:rFonts w:ascii="宋体" w:hAnsi="宋体" w:cs="宋体"/>
        </w:rPr>
      </w:pPr>
      <w:r>
        <w:rPr>
          <w:rFonts w:hint="eastAsia" w:ascii="宋体" w:hAnsi="宋体" w:cs="宋体"/>
        </w:rPr>
        <w:t xml:space="preserve">授权代表(签字)： </w:t>
      </w:r>
    </w:p>
    <w:p>
      <w:pPr>
        <w:ind w:firstLine="5040" w:firstLineChars="2100"/>
        <w:rPr>
          <w:rFonts w:ascii="宋体" w:hAnsi="宋体" w:cs="宋体"/>
        </w:rPr>
      </w:pPr>
      <w:r>
        <w:rPr>
          <w:rFonts w:hint="eastAsia" w:ascii="宋体" w:hAnsi="宋体" w:cs="宋体"/>
        </w:rPr>
        <w:t>年   月   日</w:t>
      </w:r>
    </w:p>
    <w:tbl>
      <w:tblPr>
        <w:tblStyle w:val="4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7" w:hRule="atLeast"/>
        </w:trPr>
        <w:tc>
          <w:tcPr>
            <w:tcW w:w="8820" w:type="dxa"/>
          </w:tcPr>
          <w:p>
            <w:pPr>
              <w:pStyle w:val="11"/>
              <w:ind w:left="24" w:right="24"/>
              <w:rPr>
                <w:rFonts w:ascii="宋体" w:hAnsi="宋体" w:cs="宋体"/>
                <w:sz w:val="24"/>
                <w:szCs w:val="24"/>
              </w:rPr>
            </w:pPr>
            <w:r>
              <w:rPr>
                <w:rFonts w:hint="eastAsia" w:ascii="宋体" w:hAnsi="宋体" w:cs="宋体"/>
                <w:sz w:val="24"/>
                <w:szCs w:val="24"/>
              </w:rPr>
              <w:t>粘贴转账或电汇银行凭证（复印件）</w:t>
            </w:r>
          </w:p>
          <w:p>
            <w:pPr>
              <w:spacing w:line="360" w:lineRule="auto"/>
              <w:ind w:left="560" w:firstLine="480"/>
              <w:rPr>
                <w:rFonts w:ascii="宋体" w:hAnsi="宋体" w:cs="宋体"/>
                <w:bCs/>
              </w:rPr>
            </w:pPr>
          </w:p>
          <w:p>
            <w:pPr>
              <w:spacing w:line="360" w:lineRule="auto"/>
              <w:ind w:left="560" w:firstLine="480"/>
              <w:rPr>
                <w:rFonts w:ascii="宋体" w:hAnsi="宋体" w:cs="宋体"/>
                <w:bCs/>
              </w:rPr>
            </w:pPr>
          </w:p>
          <w:p>
            <w:pPr>
              <w:spacing w:line="360" w:lineRule="auto"/>
              <w:ind w:left="560" w:firstLine="480"/>
              <w:rPr>
                <w:rFonts w:ascii="宋体" w:hAnsi="宋体" w:cs="宋体"/>
                <w:bCs/>
              </w:rPr>
            </w:pPr>
          </w:p>
          <w:p>
            <w:pPr>
              <w:spacing w:line="360" w:lineRule="auto"/>
              <w:ind w:left="560" w:firstLine="480"/>
              <w:rPr>
                <w:rFonts w:ascii="宋体" w:hAnsi="宋体" w:cs="宋体"/>
                <w:bCs/>
              </w:rPr>
            </w:pPr>
          </w:p>
          <w:p>
            <w:pPr>
              <w:spacing w:line="360" w:lineRule="auto"/>
              <w:ind w:left="560" w:firstLine="480"/>
              <w:rPr>
                <w:rFonts w:ascii="宋体" w:hAnsi="宋体" w:cs="宋体"/>
                <w:bCs/>
              </w:rPr>
            </w:pPr>
          </w:p>
          <w:p>
            <w:pPr>
              <w:spacing w:line="360" w:lineRule="auto"/>
              <w:ind w:left="560" w:firstLine="480"/>
              <w:rPr>
                <w:rFonts w:ascii="宋体" w:hAnsi="宋体" w:cs="宋体"/>
                <w:bCs/>
              </w:rPr>
            </w:pPr>
          </w:p>
          <w:p>
            <w:pPr>
              <w:spacing w:line="360" w:lineRule="auto"/>
              <w:ind w:left="560" w:firstLine="480"/>
              <w:rPr>
                <w:rFonts w:ascii="宋体" w:hAnsi="宋体" w:cs="宋体"/>
                <w:bCs/>
              </w:rPr>
            </w:pPr>
          </w:p>
        </w:tc>
      </w:tr>
    </w:tbl>
    <w:p>
      <w:pPr>
        <w:ind w:firstLine="0" w:firstLineChars="0"/>
        <w:rPr>
          <w:rFonts w:ascii="宋体" w:hAnsi="宋体" w:cs="宋体"/>
        </w:rPr>
      </w:pPr>
      <w:r>
        <w:rPr>
          <w:rFonts w:hint="eastAsia" w:ascii="宋体" w:hAnsi="宋体" w:cs="宋体"/>
        </w:rPr>
        <w:t xml:space="preserve">注：请投标人认真填写银行信息，并要求与粘贴转账或电汇银行凭证的相关信息一致 </w:t>
      </w:r>
    </w:p>
    <w:p>
      <w:pPr>
        <w:pStyle w:val="3"/>
        <w:rPr>
          <w:rFonts w:ascii="宋体" w:hAnsi="宋体" w:cs="宋体"/>
          <w:sz w:val="24"/>
          <w:szCs w:val="24"/>
        </w:rPr>
      </w:pPr>
      <w:r>
        <w:rPr>
          <w:rFonts w:hint="eastAsia" w:ascii="宋体" w:hAnsi="宋体" w:cs="宋体"/>
          <w:sz w:val="24"/>
          <w:szCs w:val="24"/>
        </w:rPr>
        <w:br w:type="page"/>
      </w:r>
      <w:bookmarkStart w:id="131" w:name="_Toc423427429"/>
      <w:bookmarkStart w:id="132" w:name="_Toc164854220"/>
      <w:bookmarkStart w:id="133" w:name="_Toc264644278"/>
      <w:bookmarkStart w:id="134" w:name="_Toc292172961"/>
      <w:r>
        <w:rPr>
          <w:rFonts w:hint="eastAsia" w:ascii="宋体" w:hAnsi="宋体" w:cs="宋体"/>
          <w:sz w:val="24"/>
          <w:szCs w:val="24"/>
        </w:rPr>
        <w:t>四、项目要求响应、偏离说明表</w:t>
      </w:r>
      <w:bookmarkEnd w:id="131"/>
      <w:bookmarkEnd w:id="132"/>
      <w:bookmarkEnd w:id="133"/>
      <w:bookmarkEnd w:id="134"/>
    </w:p>
    <w:p>
      <w:pPr>
        <w:spacing w:line="360" w:lineRule="auto"/>
        <w:ind w:left="560" w:firstLine="480"/>
        <w:rPr>
          <w:rFonts w:ascii="宋体" w:hAnsi="宋体" w:cs="宋体"/>
        </w:rPr>
      </w:pPr>
    </w:p>
    <w:tbl>
      <w:tblPr>
        <w:tblStyle w:val="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
        <w:gridCol w:w="2700"/>
        <w:gridCol w:w="3240"/>
        <w:gridCol w:w="15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序号</w:t>
            </w:r>
          </w:p>
        </w:tc>
        <w:tc>
          <w:tcPr>
            <w:tcW w:w="2700" w:type="dxa"/>
            <w:vAlign w:val="center"/>
          </w:tcPr>
          <w:p>
            <w:pPr>
              <w:pStyle w:val="11"/>
              <w:ind w:left="24" w:right="24"/>
              <w:jc w:val="center"/>
              <w:rPr>
                <w:rFonts w:ascii="宋体" w:hAnsi="宋体" w:cs="宋体"/>
                <w:sz w:val="24"/>
                <w:szCs w:val="24"/>
              </w:rPr>
            </w:pPr>
            <w:r>
              <w:rPr>
                <w:rFonts w:hint="eastAsia" w:ascii="宋体" w:hAnsi="宋体" w:cs="宋体"/>
                <w:sz w:val="24"/>
                <w:szCs w:val="24"/>
              </w:rPr>
              <w:t>招标文件要求部分</w:t>
            </w:r>
          </w:p>
        </w:tc>
        <w:tc>
          <w:tcPr>
            <w:tcW w:w="3240" w:type="dxa"/>
            <w:vAlign w:val="center"/>
          </w:tcPr>
          <w:p>
            <w:pPr>
              <w:pStyle w:val="11"/>
              <w:ind w:left="24" w:right="24"/>
              <w:jc w:val="center"/>
              <w:rPr>
                <w:rFonts w:ascii="宋体" w:hAnsi="宋体" w:cs="宋体"/>
                <w:sz w:val="24"/>
                <w:szCs w:val="24"/>
              </w:rPr>
            </w:pPr>
            <w:r>
              <w:rPr>
                <w:rFonts w:hint="eastAsia" w:ascii="宋体" w:hAnsi="宋体" w:cs="宋体"/>
                <w:sz w:val="24"/>
                <w:szCs w:val="24"/>
              </w:rPr>
              <w:t>投标响应部分</w:t>
            </w:r>
          </w:p>
        </w:tc>
        <w:tc>
          <w:tcPr>
            <w:tcW w:w="1574" w:type="dxa"/>
            <w:vAlign w:val="center"/>
          </w:tcPr>
          <w:p>
            <w:pPr>
              <w:pStyle w:val="11"/>
              <w:ind w:left="24" w:right="24"/>
              <w:jc w:val="center"/>
              <w:rPr>
                <w:rFonts w:ascii="宋体" w:hAnsi="宋体" w:cs="宋体"/>
                <w:sz w:val="24"/>
                <w:szCs w:val="24"/>
              </w:rPr>
            </w:pPr>
            <w:r>
              <w:rPr>
                <w:rFonts w:hint="eastAsia" w:ascii="宋体" w:hAnsi="宋体" w:cs="宋体"/>
                <w:sz w:val="24"/>
                <w:szCs w:val="24"/>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1</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2</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3</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4</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5</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6</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1008" w:type="dxa"/>
            <w:vAlign w:val="center"/>
          </w:tcPr>
          <w:p>
            <w:pPr>
              <w:pStyle w:val="11"/>
              <w:ind w:left="24" w:right="24"/>
              <w:jc w:val="center"/>
              <w:rPr>
                <w:rFonts w:ascii="宋体" w:hAnsi="宋体" w:cs="宋体"/>
                <w:sz w:val="24"/>
                <w:szCs w:val="24"/>
              </w:rPr>
            </w:pPr>
            <w:r>
              <w:rPr>
                <w:rFonts w:hint="eastAsia" w:ascii="宋体" w:hAnsi="宋体" w:cs="宋体"/>
                <w:sz w:val="24"/>
                <w:szCs w:val="24"/>
              </w:rPr>
              <w:t>…</w:t>
            </w:r>
          </w:p>
        </w:tc>
        <w:tc>
          <w:tcPr>
            <w:tcW w:w="2700" w:type="dxa"/>
            <w:vAlign w:val="center"/>
          </w:tcPr>
          <w:p>
            <w:pPr>
              <w:pStyle w:val="11"/>
              <w:ind w:left="24" w:right="24"/>
              <w:jc w:val="center"/>
              <w:rPr>
                <w:rFonts w:ascii="宋体" w:hAnsi="宋体" w:cs="宋体"/>
                <w:sz w:val="24"/>
                <w:szCs w:val="24"/>
              </w:rPr>
            </w:pPr>
          </w:p>
        </w:tc>
        <w:tc>
          <w:tcPr>
            <w:tcW w:w="3240" w:type="dxa"/>
            <w:vAlign w:val="center"/>
          </w:tcPr>
          <w:p>
            <w:pPr>
              <w:pStyle w:val="11"/>
              <w:ind w:left="24" w:right="24"/>
              <w:jc w:val="center"/>
              <w:rPr>
                <w:rFonts w:ascii="宋体" w:hAnsi="宋体" w:cs="宋体"/>
                <w:sz w:val="24"/>
                <w:szCs w:val="24"/>
              </w:rPr>
            </w:pPr>
          </w:p>
        </w:tc>
        <w:tc>
          <w:tcPr>
            <w:tcW w:w="1574" w:type="dxa"/>
            <w:vAlign w:val="center"/>
          </w:tcPr>
          <w:p>
            <w:pPr>
              <w:pStyle w:val="11"/>
              <w:ind w:left="24" w:right="24"/>
              <w:jc w:val="center"/>
              <w:rPr>
                <w:rFonts w:ascii="宋体" w:hAnsi="宋体" w:cs="宋体"/>
                <w:sz w:val="24"/>
                <w:szCs w:val="24"/>
              </w:rPr>
            </w:pPr>
          </w:p>
        </w:tc>
      </w:tr>
    </w:tbl>
    <w:p>
      <w:pPr>
        <w:ind w:firstLine="480"/>
        <w:rPr>
          <w:rFonts w:ascii="宋体" w:hAnsi="宋体" w:cs="宋体"/>
        </w:rPr>
      </w:pPr>
      <w:r>
        <w:rPr>
          <w:rFonts w:hint="eastAsia" w:ascii="宋体" w:hAnsi="宋体" w:cs="宋体"/>
        </w:rPr>
        <w:t>说明：投标人应对招标文件“第三章：“技术服务要求”，逐条说明所提供服务已对招标文件做出了实质性的响应，并申明与技术规格条文的偏离和例外。</w:t>
      </w:r>
    </w:p>
    <w:p>
      <w:pPr>
        <w:spacing w:line="360" w:lineRule="auto"/>
        <w:ind w:left="560" w:firstLine="480"/>
        <w:rPr>
          <w:rFonts w:ascii="宋体" w:hAnsi="宋体" w:cs="宋体"/>
        </w:rPr>
      </w:pPr>
    </w:p>
    <w:p>
      <w:pPr>
        <w:spacing w:line="360" w:lineRule="auto"/>
        <w:ind w:left="560" w:firstLine="480"/>
        <w:rPr>
          <w:rFonts w:ascii="宋体" w:hAnsi="宋体" w:cs="宋体"/>
        </w:rPr>
      </w:pPr>
    </w:p>
    <w:p>
      <w:pPr>
        <w:ind w:firstLine="480"/>
        <w:rPr>
          <w:rFonts w:ascii="宋体" w:hAnsi="宋体" w:cs="宋体"/>
        </w:rPr>
      </w:pPr>
      <w:r>
        <w:rPr>
          <w:rFonts w:hint="eastAsia" w:ascii="宋体" w:hAnsi="宋体" w:cs="宋体"/>
        </w:rPr>
        <w:t>投标人法定代表人或投标人授权代表签字：________________________</w:t>
      </w:r>
    </w:p>
    <w:p>
      <w:pPr>
        <w:ind w:firstLine="480"/>
        <w:rPr>
          <w:rFonts w:ascii="宋体" w:hAnsi="宋体" w:cs="宋体"/>
        </w:rPr>
      </w:pPr>
      <w:r>
        <w:rPr>
          <w:rFonts w:hint="eastAsia" w:ascii="宋体" w:hAnsi="宋体" w:cs="宋体"/>
        </w:rPr>
        <w:t>投  标  人名称 （签章）：________________________</w:t>
      </w:r>
    </w:p>
    <w:p>
      <w:pPr>
        <w:ind w:firstLine="480"/>
        <w:rPr>
          <w:rFonts w:ascii="宋体" w:hAnsi="宋体" w:cs="宋体"/>
        </w:rPr>
      </w:pPr>
      <w:r>
        <w:rPr>
          <w:rFonts w:hint="eastAsia" w:ascii="宋体" w:hAnsi="宋体" w:cs="宋体"/>
        </w:rPr>
        <w:t xml:space="preserve">时  间：_____年_____月_____日   </w:t>
      </w:r>
    </w:p>
    <w:p>
      <w:pPr>
        <w:pStyle w:val="3"/>
        <w:rPr>
          <w:rFonts w:ascii="宋体" w:hAnsi="宋体" w:cs="宋体"/>
          <w:sz w:val="24"/>
          <w:szCs w:val="24"/>
        </w:rPr>
      </w:pPr>
      <w:bookmarkStart w:id="135" w:name="_Toc264644281"/>
      <w:bookmarkStart w:id="136" w:name="_Toc423427430"/>
      <w:r>
        <w:rPr>
          <w:rFonts w:hint="eastAsia" w:ascii="宋体" w:hAnsi="宋体" w:cs="宋体"/>
          <w:sz w:val="24"/>
          <w:szCs w:val="24"/>
        </w:rPr>
        <w:br w:type="page"/>
      </w:r>
      <w:bookmarkEnd w:id="135"/>
      <w:bookmarkEnd w:id="136"/>
      <w:bookmarkStart w:id="137" w:name="_Toc446350863"/>
      <w:bookmarkStart w:id="138" w:name="_Toc164854221"/>
      <w:bookmarkStart w:id="139" w:name="_Toc423427431"/>
      <w:bookmarkStart w:id="140" w:name="_Toc386287631"/>
      <w:r>
        <w:rPr>
          <w:rFonts w:hint="eastAsia" w:ascii="宋体" w:hAnsi="宋体" w:cs="宋体"/>
          <w:sz w:val="24"/>
          <w:szCs w:val="24"/>
        </w:rPr>
        <w:t>五、资格证明文件</w:t>
      </w:r>
      <w:bookmarkEnd w:id="137"/>
      <w:bookmarkEnd w:id="138"/>
    </w:p>
    <w:p>
      <w:pPr>
        <w:ind w:firstLine="480"/>
        <w:rPr>
          <w:rFonts w:ascii="宋体" w:hAnsi="宋体" w:cs="宋体"/>
        </w:rPr>
      </w:pPr>
      <w:r>
        <w:rPr>
          <w:rFonts w:hint="eastAsia" w:ascii="宋体" w:hAnsi="宋体" w:cs="宋体"/>
        </w:rPr>
        <w:t>投标人应根据招标文件资格要求提供资格证明文件。包括但不限于如下内容：</w:t>
      </w:r>
    </w:p>
    <w:p>
      <w:pPr>
        <w:ind w:firstLine="480"/>
        <w:rPr>
          <w:rFonts w:ascii="宋体" w:hAnsi="宋体" w:cs="宋体"/>
        </w:rPr>
      </w:pPr>
      <w:r>
        <w:rPr>
          <w:rFonts w:hint="eastAsia" w:ascii="宋体" w:hAnsi="宋体" w:cs="宋体"/>
        </w:rPr>
        <w:t>注：各承诺书未给明格式的可自行填写，但必须包含文件所述内容。</w:t>
      </w:r>
    </w:p>
    <w:p>
      <w:pPr>
        <w:ind w:left="560" w:firstLine="480"/>
        <w:rPr>
          <w:rFonts w:ascii="宋体" w:hAnsi="宋体" w:cs="宋体"/>
        </w:rPr>
      </w:pPr>
    </w:p>
    <w:p>
      <w:pPr>
        <w:ind w:firstLine="480"/>
        <w:outlineLvl w:val="1"/>
        <w:rPr>
          <w:rFonts w:ascii="宋体" w:hAnsi="宋体" w:cs="宋体"/>
        </w:rPr>
        <w:sectPr>
          <w:footerReference r:id="rId13" w:type="default"/>
          <w:pgSz w:w="11907" w:h="16840"/>
          <w:pgMar w:top="1417" w:right="1417" w:bottom="1417" w:left="1417" w:header="851" w:footer="907" w:gutter="0"/>
          <w:cols w:space="720" w:num="1"/>
          <w:docGrid w:linePitch="326" w:charSpace="0"/>
        </w:sectPr>
      </w:pPr>
      <w:r>
        <w:rPr>
          <w:rFonts w:hint="eastAsia" w:ascii="宋体" w:hAnsi="宋体" w:cs="宋体"/>
        </w:rPr>
        <w:br w:type="page"/>
      </w:r>
      <w:bookmarkEnd w:id="122"/>
      <w:bookmarkEnd w:id="139"/>
      <w:bookmarkEnd w:id="140"/>
      <w:bookmarkStart w:id="141" w:name="_Toc22181"/>
      <w:bookmarkStart w:id="142" w:name="_Toc141611111"/>
      <w:bookmarkStart w:id="143" w:name="_Toc206773386"/>
    </w:p>
    <w:p>
      <w:pPr>
        <w:ind w:firstLine="482"/>
        <w:outlineLvl w:val="1"/>
        <w:rPr>
          <w:rFonts w:ascii="宋体" w:hAnsi="宋体" w:cs="宋体"/>
        </w:rPr>
      </w:pPr>
      <w:bookmarkStart w:id="144" w:name="_Toc164854222"/>
      <w:r>
        <w:rPr>
          <w:rFonts w:hint="eastAsia" w:ascii="宋体" w:hAnsi="宋体" w:cs="宋体"/>
          <w:b/>
          <w:bCs/>
        </w:rPr>
        <w:t>六、专业人员总体情况</w:t>
      </w:r>
      <w:bookmarkEnd w:id="141"/>
      <w:bookmarkEnd w:id="142"/>
      <w:bookmarkEnd w:id="143"/>
      <w:bookmarkEnd w:id="144"/>
    </w:p>
    <w:p>
      <w:pPr>
        <w:ind w:firstLine="480"/>
        <w:rPr>
          <w:rFonts w:ascii="宋体" w:hAnsi="宋体" w:cs="宋体"/>
        </w:rPr>
      </w:pPr>
      <w:r>
        <w:rPr>
          <w:rFonts w:hint="eastAsia" w:ascii="宋体" w:hAnsi="宋体" w:cs="宋体"/>
        </w:rPr>
        <w:t xml:space="preserve">投标人名称[公章]：                </w:t>
      </w:r>
    </w:p>
    <w:tbl>
      <w:tblPr>
        <w:tblStyle w:val="4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0"/>
        <w:gridCol w:w="1064"/>
        <w:gridCol w:w="216"/>
        <w:gridCol w:w="1550"/>
        <w:gridCol w:w="730"/>
        <w:gridCol w:w="860"/>
        <w:gridCol w:w="1867"/>
        <w:gridCol w:w="1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exact"/>
        </w:trPr>
        <w:tc>
          <w:tcPr>
            <w:tcW w:w="1240" w:type="dxa"/>
            <w:vAlign w:val="center"/>
          </w:tcPr>
          <w:p>
            <w:pPr>
              <w:spacing w:line="240" w:lineRule="auto"/>
              <w:ind w:firstLine="0" w:firstLineChars="0"/>
              <w:jc w:val="center"/>
              <w:rPr>
                <w:rFonts w:ascii="宋体" w:hAnsi="宋体" w:cs="宋体"/>
              </w:rPr>
            </w:pPr>
            <w:r>
              <w:rPr>
                <w:rFonts w:hint="eastAsia" w:ascii="宋体" w:hAnsi="宋体" w:cs="宋体"/>
              </w:rPr>
              <w:t>总人数</w:t>
            </w:r>
          </w:p>
        </w:tc>
        <w:tc>
          <w:tcPr>
            <w:tcW w:w="1064" w:type="dxa"/>
            <w:vAlign w:val="center"/>
          </w:tcPr>
          <w:p>
            <w:pPr>
              <w:spacing w:line="240" w:lineRule="auto"/>
              <w:ind w:firstLine="480"/>
              <w:jc w:val="center"/>
              <w:rPr>
                <w:rFonts w:ascii="宋体" w:hAnsi="宋体" w:cs="宋体"/>
              </w:rPr>
            </w:pPr>
          </w:p>
        </w:tc>
        <w:tc>
          <w:tcPr>
            <w:tcW w:w="1766" w:type="dxa"/>
            <w:gridSpan w:val="2"/>
            <w:vAlign w:val="center"/>
          </w:tcPr>
          <w:p>
            <w:pPr>
              <w:spacing w:line="240" w:lineRule="auto"/>
              <w:ind w:firstLine="0" w:firstLineChars="0"/>
              <w:jc w:val="center"/>
              <w:rPr>
                <w:rFonts w:ascii="宋体" w:hAnsi="宋体" w:cs="宋体"/>
              </w:rPr>
            </w:pPr>
            <w:r>
              <w:rPr>
                <w:rFonts w:hint="eastAsia" w:ascii="宋体" w:hAnsi="宋体" w:cs="宋体"/>
              </w:rPr>
              <w:t>管理人员</w:t>
            </w:r>
          </w:p>
        </w:tc>
        <w:tc>
          <w:tcPr>
            <w:tcW w:w="1590" w:type="dxa"/>
            <w:gridSpan w:val="2"/>
            <w:vAlign w:val="center"/>
          </w:tcPr>
          <w:p>
            <w:pPr>
              <w:spacing w:line="240" w:lineRule="auto"/>
              <w:ind w:firstLine="480"/>
              <w:jc w:val="center"/>
              <w:rPr>
                <w:rFonts w:ascii="宋体" w:hAnsi="宋体" w:cs="宋体"/>
              </w:rPr>
            </w:pPr>
          </w:p>
        </w:tc>
        <w:tc>
          <w:tcPr>
            <w:tcW w:w="1867" w:type="dxa"/>
            <w:vAlign w:val="center"/>
          </w:tcPr>
          <w:p>
            <w:pPr>
              <w:spacing w:line="240" w:lineRule="auto"/>
              <w:ind w:firstLine="0" w:firstLineChars="0"/>
              <w:jc w:val="center"/>
              <w:rPr>
                <w:rFonts w:ascii="宋体" w:hAnsi="宋体" w:cs="宋体"/>
              </w:rPr>
            </w:pPr>
            <w:r>
              <w:rPr>
                <w:rFonts w:hint="eastAsia" w:ascii="宋体" w:hAnsi="宋体" w:cs="宋体"/>
              </w:rPr>
              <w:t>专业技术人员</w:t>
            </w:r>
          </w:p>
        </w:tc>
        <w:tc>
          <w:tcPr>
            <w:tcW w:w="1482" w:type="dxa"/>
            <w:vAlign w:val="center"/>
          </w:tcPr>
          <w:p>
            <w:pPr>
              <w:spacing w:line="240" w:lineRule="auto"/>
              <w:ind w:firstLine="480"/>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0" w:hRule="exact"/>
        </w:trPr>
        <w:tc>
          <w:tcPr>
            <w:tcW w:w="9009" w:type="dxa"/>
            <w:gridSpan w:val="8"/>
            <w:vAlign w:val="center"/>
          </w:tcPr>
          <w:p>
            <w:pPr>
              <w:spacing w:line="240" w:lineRule="auto"/>
              <w:ind w:firstLine="0" w:firstLineChars="0"/>
              <w:jc w:val="center"/>
              <w:rPr>
                <w:rFonts w:ascii="宋体" w:hAnsi="宋体" w:cs="宋体"/>
              </w:rPr>
            </w:pPr>
            <w:r>
              <w:rPr>
                <w:rFonts w:hint="eastAsia" w:ascii="宋体" w:hAnsi="宋体" w:cs="宋体"/>
              </w:rPr>
              <w:t>单位负责人情况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exact"/>
        </w:trPr>
        <w:tc>
          <w:tcPr>
            <w:tcW w:w="1240" w:type="dxa"/>
            <w:vAlign w:val="center"/>
          </w:tcPr>
          <w:p>
            <w:pPr>
              <w:spacing w:line="240" w:lineRule="auto"/>
              <w:ind w:firstLine="0" w:firstLineChars="0"/>
              <w:jc w:val="center"/>
              <w:rPr>
                <w:rFonts w:ascii="宋体" w:hAnsi="宋体" w:cs="宋体"/>
              </w:rPr>
            </w:pPr>
            <w:r>
              <w:rPr>
                <w:rFonts w:hint="eastAsia" w:ascii="宋体" w:hAnsi="宋体" w:cs="宋体"/>
              </w:rPr>
              <w:t>姓   名</w:t>
            </w:r>
          </w:p>
        </w:tc>
        <w:tc>
          <w:tcPr>
            <w:tcW w:w="1064" w:type="dxa"/>
            <w:vAlign w:val="center"/>
          </w:tcPr>
          <w:p>
            <w:pPr>
              <w:spacing w:line="240" w:lineRule="auto"/>
              <w:ind w:firstLine="0" w:firstLineChars="0"/>
              <w:jc w:val="center"/>
              <w:rPr>
                <w:rFonts w:ascii="宋体" w:hAnsi="宋体" w:cs="宋体"/>
              </w:rPr>
            </w:pPr>
            <w:r>
              <w:rPr>
                <w:rFonts w:hint="eastAsia" w:ascii="宋体" w:hAnsi="宋体" w:cs="宋体"/>
              </w:rPr>
              <w:t>年 龄</w:t>
            </w:r>
          </w:p>
        </w:tc>
        <w:tc>
          <w:tcPr>
            <w:tcW w:w="1766" w:type="dxa"/>
            <w:gridSpan w:val="2"/>
            <w:vAlign w:val="center"/>
          </w:tcPr>
          <w:p>
            <w:pPr>
              <w:spacing w:line="240" w:lineRule="auto"/>
              <w:ind w:firstLine="0" w:firstLineChars="0"/>
              <w:jc w:val="center"/>
              <w:rPr>
                <w:rFonts w:ascii="宋体" w:hAnsi="宋体" w:cs="宋体"/>
              </w:rPr>
            </w:pPr>
            <w:r>
              <w:rPr>
                <w:rFonts w:hint="eastAsia" w:ascii="宋体" w:hAnsi="宋体" w:cs="宋体"/>
              </w:rPr>
              <w:t>职 务</w:t>
            </w:r>
          </w:p>
        </w:tc>
        <w:tc>
          <w:tcPr>
            <w:tcW w:w="1590" w:type="dxa"/>
            <w:gridSpan w:val="2"/>
            <w:vAlign w:val="center"/>
          </w:tcPr>
          <w:p>
            <w:pPr>
              <w:spacing w:line="240" w:lineRule="auto"/>
              <w:ind w:firstLine="0" w:firstLineChars="0"/>
              <w:jc w:val="center"/>
              <w:rPr>
                <w:rFonts w:ascii="宋体" w:hAnsi="宋体" w:cs="宋体"/>
              </w:rPr>
            </w:pPr>
            <w:r>
              <w:rPr>
                <w:rFonts w:hint="eastAsia" w:ascii="宋体" w:hAnsi="宋体" w:cs="宋体"/>
              </w:rPr>
              <w:t>职    称</w:t>
            </w:r>
          </w:p>
        </w:tc>
        <w:tc>
          <w:tcPr>
            <w:tcW w:w="3349" w:type="dxa"/>
            <w:gridSpan w:val="2"/>
            <w:vAlign w:val="center"/>
          </w:tcPr>
          <w:p>
            <w:pPr>
              <w:spacing w:line="240" w:lineRule="auto"/>
              <w:ind w:firstLine="0" w:firstLineChars="0"/>
              <w:jc w:val="center"/>
              <w:rPr>
                <w:rFonts w:ascii="宋体" w:hAnsi="宋体" w:cs="宋体"/>
              </w:rPr>
            </w:pPr>
            <w:r>
              <w:rPr>
                <w:rFonts w:hint="eastAsia" w:ascii="宋体" w:hAnsi="宋体" w:cs="宋体"/>
              </w:rPr>
              <w:t>从事工作年限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7" w:hRule="exact"/>
        </w:trPr>
        <w:tc>
          <w:tcPr>
            <w:tcW w:w="9009" w:type="dxa"/>
            <w:gridSpan w:val="8"/>
            <w:vAlign w:val="center"/>
          </w:tcPr>
          <w:p>
            <w:pPr>
              <w:spacing w:line="240" w:lineRule="auto"/>
              <w:ind w:firstLine="0" w:firstLineChars="0"/>
              <w:jc w:val="center"/>
              <w:rPr>
                <w:rFonts w:ascii="宋体" w:hAnsi="宋体" w:cs="宋体"/>
              </w:rPr>
            </w:pPr>
            <w:r>
              <w:rPr>
                <w:rFonts w:hint="eastAsia" w:ascii="宋体" w:hAnsi="宋体" w:cs="宋体"/>
              </w:rPr>
              <w:t>项目负责人情况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07" w:hRule="exact"/>
        </w:trPr>
        <w:tc>
          <w:tcPr>
            <w:tcW w:w="1240" w:type="dxa"/>
            <w:vAlign w:val="center"/>
          </w:tcPr>
          <w:p>
            <w:pPr>
              <w:spacing w:line="240" w:lineRule="auto"/>
              <w:ind w:firstLine="0" w:firstLineChars="0"/>
              <w:jc w:val="center"/>
              <w:rPr>
                <w:rFonts w:ascii="宋体" w:hAnsi="宋体" w:cs="宋体"/>
              </w:rPr>
            </w:pPr>
            <w:r>
              <w:rPr>
                <w:rFonts w:hint="eastAsia" w:ascii="宋体" w:hAnsi="宋体" w:cs="宋体"/>
              </w:rPr>
              <w:t>姓    名</w:t>
            </w:r>
          </w:p>
        </w:tc>
        <w:tc>
          <w:tcPr>
            <w:tcW w:w="1064" w:type="dxa"/>
            <w:vAlign w:val="center"/>
          </w:tcPr>
          <w:p>
            <w:pPr>
              <w:spacing w:line="240" w:lineRule="auto"/>
              <w:ind w:firstLine="0" w:firstLineChars="0"/>
              <w:jc w:val="center"/>
              <w:rPr>
                <w:rFonts w:ascii="宋体" w:hAnsi="宋体" w:cs="宋体"/>
              </w:rPr>
            </w:pPr>
            <w:r>
              <w:rPr>
                <w:rFonts w:hint="eastAsia" w:ascii="宋体" w:hAnsi="宋体" w:cs="宋体"/>
              </w:rPr>
              <w:t>年 龄</w:t>
            </w:r>
          </w:p>
        </w:tc>
        <w:tc>
          <w:tcPr>
            <w:tcW w:w="1766" w:type="dxa"/>
            <w:gridSpan w:val="2"/>
            <w:vAlign w:val="center"/>
          </w:tcPr>
          <w:p>
            <w:pPr>
              <w:spacing w:line="240" w:lineRule="auto"/>
              <w:ind w:firstLine="0" w:firstLineChars="0"/>
              <w:jc w:val="center"/>
              <w:rPr>
                <w:rFonts w:ascii="宋体" w:hAnsi="宋体" w:cs="宋体"/>
              </w:rPr>
            </w:pPr>
            <w:r>
              <w:rPr>
                <w:rFonts w:hint="eastAsia" w:ascii="宋体" w:hAnsi="宋体" w:cs="宋体"/>
              </w:rPr>
              <w:t>学   历</w:t>
            </w:r>
          </w:p>
        </w:tc>
        <w:tc>
          <w:tcPr>
            <w:tcW w:w="1590" w:type="dxa"/>
            <w:gridSpan w:val="2"/>
            <w:vAlign w:val="center"/>
          </w:tcPr>
          <w:p>
            <w:pPr>
              <w:spacing w:line="240" w:lineRule="auto"/>
              <w:ind w:firstLine="0" w:firstLineChars="0"/>
              <w:jc w:val="center"/>
              <w:rPr>
                <w:rFonts w:ascii="宋体" w:hAnsi="宋体" w:cs="宋体"/>
              </w:rPr>
            </w:pPr>
            <w:r>
              <w:rPr>
                <w:rFonts w:hint="eastAsia" w:ascii="宋体" w:hAnsi="宋体" w:cs="宋体"/>
              </w:rPr>
              <w:t>职    称</w:t>
            </w:r>
          </w:p>
        </w:tc>
        <w:tc>
          <w:tcPr>
            <w:tcW w:w="3349" w:type="dxa"/>
            <w:gridSpan w:val="2"/>
            <w:vAlign w:val="center"/>
          </w:tcPr>
          <w:p>
            <w:pPr>
              <w:spacing w:line="240" w:lineRule="auto"/>
              <w:ind w:firstLine="480"/>
              <w:jc w:val="center"/>
              <w:rPr>
                <w:rFonts w:ascii="宋体" w:hAnsi="宋体" w:cs="宋体"/>
              </w:rPr>
            </w:pPr>
            <w:r>
              <w:rPr>
                <w:rFonts w:hint="eastAsia" w:ascii="宋体" w:hAnsi="宋体" w:cs="宋体"/>
              </w:rPr>
              <w:t>从事工作年限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trPr>
        <w:tc>
          <w:tcPr>
            <w:tcW w:w="1240" w:type="dxa"/>
            <w:vAlign w:val="center"/>
          </w:tcPr>
          <w:p>
            <w:pPr>
              <w:spacing w:line="240" w:lineRule="auto"/>
              <w:ind w:firstLine="480"/>
              <w:rPr>
                <w:rFonts w:ascii="宋体" w:hAnsi="宋体" w:cs="宋体"/>
              </w:rPr>
            </w:pPr>
          </w:p>
        </w:tc>
        <w:tc>
          <w:tcPr>
            <w:tcW w:w="1064" w:type="dxa"/>
            <w:vAlign w:val="center"/>
          </w:tcPr>
          <w:p>
            <w:pPr>
              <w:spacing w:line="240" w:lineRule="auto"/>
              <w:ind w:firstLine="480"/>
              <w:rPr>
                <w:rFonts w:ascii="宋体" w:hAnsi="宋体" w:cs="宋体"/>
              </w:rPr>
            </w:pPr>
          </w:p>
        </w:tc>
        <w:tc>
          <w:tcPr>
            <w:tcW w:w="1766" w:type="dxa"/>
            <w:gridSpan w:val="2"/>
            <w:vAlign w:val="center"/>
          </w:tcPr>
          <w:p>
            <w:pPr>
              <w:spacing w:line="240" w:lineRule="auto"/>
              <w:ind w:firstLine="480"/>
              <w:rPr>
                <w:rFonts w:ascii="宋体" w:hAnsi="宋体" w:cs="宋体"/>
              </w:rPr>
            </w:pPr>
          </w:p>
        </w:tc>
        <w:tc>
          <w:tcPr>
            <w:tcW w:w="1590" w:type="dxa"/>
            <w:gridSpan w:val="2"/>
            <w:vAlign w:val="center"/>
          </w:tcPr>
          <w:p>
            <w:pPr>
              <w:spacing w:line="240" w:lineRule="auto"/>
              <w:ind w:firstLine="480"/>
              <w:rPr>
                <w:rFonts w:ascii="宋体" w:hAnsi="宋体" w:cs="宋体"/>
              </w:rPr>
            </w:pPr>
          </w:p>
        </w:tc>
        <w:tc>
          <w:tcPr>
            <w:tcW w:w="3349" w:type="dxa"/>
            <w:gridSpan w:val="2"/>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7" w:hRule="exact"/>
        </w:trPr>
        <w:tc>
          <w:tcPr>
            <w:tcW w:w="9009" w:type="dxa"/>
            <w:gridSpan w:val="8"/>
            <w:vAlign w:val="center"/>
          </w:tcPr>
          <w:p>
            <w:pPr>
              <w:spacing w:line="240" w:lineRule="auto"/>
              <w:ind w:firstLine="0" w:firstLineChars="0"/>
              <w:jc w:val="center"/>
              <w:rPr>
                <w:rFonts w:ascii="宋体" w:hAnsi="宋体" w:cs="宋体"/>
              </w:rPr>
            </w:pPr>
            <w:r>
              <w:rPr>
                <w:rFonts w:hint="eastAsia" w:ascii="宋体" w:hAnsi="宋体" w:cs="宋体"/>
              </w:rPr>
              <w:t>计划用于本项目的主要人员情况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4" w:hRule="exact"/>
        </w:trPr>
        <w:tc>
          <w:tcPr>
            <w:tcW w:w="1240" w:type="dxa"/>
            <w:vAlign w:val="center"/>
          </w:tcPr>
          <w:p>
            <w:pPr>
              <w:spacing w:line="240" w:lineRule="auto"/>
              <w:ind w:firstLine="0" w:firstLineChars="0"/>
              <w:jc w:val="center"/>
              <w:rPr>
                <w:rFonts w:ascii="宋体" w:hAnsi="宋体" w:cs="宋体"/>
              </w:rPr>
            </w:pPr>
            <w:r>
              <w:rPr>
                <w:rFonts w:hint="eastAsia" w:ascii="宋体" w:hAnsi="宋体" w:cs="宋体"/>
              </w:rPr>
              <w:t>姓   名</w:t>
            </w:r>
          </w:p>
        </w:tc>
        <w:tc>
          <w:tcPr>
            <w:tcW w:w="1280" w:type="dxa"/>
            <w:gridSpan w:val="2"/>
            <w:vAlign w:val="center"/>
          </w:tcPr>
          <w:p>
            <w:pPr>
              <w:spacing w:line="240" w:lineRule="auto"/>
              <w:ind w:firstLine="0" w:firstLineChars="0"/>
              <w:jc w:val="center"/>
              <w:rPr>
                <w:rFonts w:ascii="宋体" w:hAnsi="宋体" w:cs="宋体"/>
              </w:rPr>
            </w:pPr>
            <w:r>
              <w:rPr>
                <w:rFonts w:hint="eastAsia" w:ascii="宋体" w:hAnsi="宋体" w:cs="宋体"/>
              </w:rPr>
              <w:t>职务</w:t>
            </w:r>
          </w:p>
        </w:tc>
        <w:tc>
          <w:tcPr>
            <w:tcW w:w="2280" w:type="dxa"/>
            <w:gridSpan w:val="2"/>
            <w:vAlign w:val="center"/>
          </w:tcPr>
          <w:p>
            <w:pPr>
              <w:spacing w:line="240" w:lineRule="auto"/>
              <w:ind w:firstLine="0" w:firstLineChars="0"/>
              <w:jc w:val="center"/>
              <w:rPr>
                <w:rFonts w:ascii="宋体" w:hAnsi="宋体" w:cs="宋体"/>
              </w:rPr>
            </w:pPr>
            <w:r>
              <w:rPr>
                <w:rFonts w:hint="eastAsia" w:ascii="宋体" w:hAnsi="宋体" w:cs="宋体"/>
              </w:rPr>
              <w:t>类似职务经验年限</w:t>
            </w:r>
          </w:p>
        </w:tc>
        <w:tc>
          <w:tcPr>
            <w:tcW w:w="4209" w:type="dxa"/>
            <w:gridSpan w:val="3"/>
            <w:vAlign w:val="center"/>
          </w:tcPr>
          <w:p>
            <w:pPr>
              <w:spacing w:line="240" w:lineRule="auto"/>
              <w:ind w:firstLine="0" w:firstLineChars="0"/>
              <w:jc w:val="center"/>
              <w:rPr>
                <w:rFonts w:ascii="宋体" w:hAnsi="宋体" w:cs="宋体"/>
              </w:rPr>
            </w:pPr>
            <w:r>
              <w:rPr>
                <w:rFonts w:hint="eastAsia" w:ascii="宋体" w:hAnsi="宋体" w:cs="宋体"/>
              </w:rPr>
              <w:t>资格经历</w:t>
            </w:r>
          </w:p>
          <w:p>
            <w:pPr>
              <w:spacing w:line="240" w:lineRule="auto"/>
              <w:ind w:firstLine="0" w:firstLineChars="0"/>
              <w:jc w:val="center"/>
              <w:rPr>
                <w:rFonts w:ascii="宋体" w:hAnsi="宋体" w:cs="宋体"/>
              </w:rPr>
            </w:pPr>
            <w:r>
              <w:rPr>
                <w:rFonts w:hint="eastAsia" w:ascii="宋体" w:hAnsi="宋体" w:cs="宋体"/>
              </w:rPr>
              <w:t>(主要项目名称、规模及个人工作范围)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280" w:type="dxa"/>
            <w:gridSpan w:val="2"/>
            <w:vAlign w:val="center"/>
          </w:tcPr>
          <w:p>
            <w:pPr>
              <w:spacing w:line="240" w:lineRule="auto"/>
              <w:ind w:firstLine="480"/>
              <w:rPr>
                <w:rFonts w:ascii="宋体" w:hAnsi="宋体" w:cs="宋体"/>
              </w:rPr>
            </w:pPr>
          </w:p>
        </w:tc>
        <w:tc>
          <w:tcPr>
            <w:tcW w:w="2280" w:type="dxa"/>
            <w:gridSpan w:val="2"/>
            <w:vAlign w:val="center"/>
          </w:tcPr>
          <w:p>
            <w:pPr>
              <w:spacing w:line="240" w:lineRule="auto"/>
              <w:ind w:firstLine="480"/>
              <w:rPr>
                <w:rFonts w:ascii="宋体" w:hAnsi="宋体" w:cs="宋体"/>
              </w:rPr>
            </w:pPr>
          </w:p>
        </w:tc>
        <w:tc>
          <w:tcPr>
            <w:tcW w:w="4209" w:type="dxa"/>
            <w:gridSpan w:val="3"/>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280" w:type="dxa"/>
            <w:gridSpan w:val="2"/>
            <w:vAlign w:val="center"/>
          </w:tcPr>
          <w:p>
            <w:pPr>
              <w:spacing w:line="240" w:lineRule="auto"/>
              <w:ind w:firstLine="480"/>
              <w:rPr>
                <w:rFonts w:ascii="宋体" w:hAnsi="宋体" w:cs="宋体"/>
              </w:rPr>
            </w:pPr>
          </w:p>
        </w:tc>
        <w:tc>
          <w:tcPr>
            <w:tcW w:w="2280" w:type="dxa"/>
            <w:gridSpan w:val="2"/>
            <w:vAlign w:val="center"/>
          </w:tcPr>
          <w:p>
            <w:pPr>
              <w:spacing w:line="240" w:lineRule="auto"/>
              <w:ind w:firstLine="480"/>
              <w:rPr>
                <w:rFonts w:ascii="宋体" w:hAnsi="宋体" w:cs="宋体"/>
              </w:rPr>
            </w:pPr>
          </w:p>
        </w:tc>
        <w:tc>
          <w:tcPr>
            <w:tcW w:w="4209" w:type="dxa"/>
            <w:gridSpan w:val="3"/>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280" w:type="dxa"/>
            <w:gridSpan w:val="2"/>
            <w:vAlign w:val="center"/>
          </w:tcPr>
          <w:p>
            <w:pPr>
              <w:spacing w:line="240" w:lineRule="auto"/>
              <w:ind w:firstLine="480"/>
              <w:rPr>
                <w:rFonts w:ascii="宋体" w:hAnsi="宋体" w:cs="宋体"/>
              </w:rPr>
            </w:pPr>
          </w:p>
        </w:tc>
        <w:tc>
          <w:tcPr>
            <w:tcW w:w="2280" w:type="dxa"/>
            <w:gridSpan w:val="2"/>
            <w:vAlign w:val="center"/>
          </w:tcPr>
          <w:p>
            <w:pPr>
              <w:spacing w:line="240" w:lineRule="auto"/>
              <w:ind w:firstLine="480"/>
              <w:rPr>
                <w:rFonts w:ascii="宋体" w:hAnsi="宋体" w:cs="宋体"/>
              </w:rPr>
            </w:pPr>
          </w:p>
        </w:tc>
        <w:tc>
          <w:tcPr>
            <w:tcW w:w="4209" w:type="dxa"/>
            <w:gridSpan w:val="3"/>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280" w:type="dxa"/>
            <w:gridSpan w:val="2"/>
            <w:vAlign w:val="center"/>
          </w:tcPr>
          <w:p>
            <w:pPr>
              <w:spacing w:line="240" w:lineRule="auto"/>
              <w:ind w:firstLine="480"/>
              <w:rPr>
                <w:rFonts w:ascii="宋体" w:hAnsi="宋体" w:cs="宋体"/>
              </w:rPr>
            </w:pPr>
          </w:p>
        </w:tc>
        <w:tc>
          <w:tcPr>
            <w:tcW w:w="2280" w:type="dxa"/>
            <w:gridSpan w:val="2"/>
            <w:vAlign w:val="center"/>
          </w:tcPr>
          <w:p>
            <w:pPr>
              <w:spacing w:line="240" w:lineRule="auto"/>
              <w:ind w:firstLine="480"/>
              <w:rPr>
                <w:rFonts w:ascii="宋体" w:hAnsi="宋体" w:cs="宋体"/>
              </w:rPr>
            </w:pPr>
          </w:p>
        </w:tc>
        <w:tc>
          <w:tcPr>
            <w:tcW w:w="4209" w:type="dxa"/>
            <w:gridSpan w:val="3"/>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40" w:type="dxa"/>
            <w:vAlign w:val="center"/>
          </w:tcPr>
          <w:p>
            <w:pPr>
              <w:spacing w:line="240" w:lineRule="auto"/>
              <w:ind w:firstLine="480"/>
              <w:rPr>
                <w:rFonts w:ascii="宋体" w:hAnsi="宋体" w:cs="宋体"/>
              </w:rPr>
            </w:pPr>
          </w:p>
        </w:tc>
        <w:tc>
          <w:tcPr>
            <w:tcW w:w="1280" w:type="dxa"/>
            <w:gridSpan w:val="2"/>
            <w:vAlign w:val="center"/>
          </w:tcPr>
          <w:p>
            <w:pPr>
              <w:spacing w:line="240" w:lineRule="auto"/>
              <w:ind w:firstLine="480"/>
              <w:rPr>
                <w:rFonts w:ascii="宋体" w:hAnsi="宋体" w:cs="宋体"/>
              </w:rPr>
            </w:pPr>
          </w:p>
        </w:tc>
        <w:tc>
          <w:tcPr>
            <w:tcW w:w="2280" w:type="dxa"/>
            <w:gridSpan w:val="2"/>
            <w:vAlign w:val="center"/>
          </w:tcPr>
          <w:p>
            <w:pPr>
              <w:spacing w:line="240" w:lineRule="auto"/>
              <w:ind w:firstLine="480"/>
              <w:rPr>
                <w:rFonts w:ascii="宋体" w:hAnsi="宋体" w:cs="宋体"/>
              </w:rPr>
            </w:pPr>
          </w:p>
        </w:tc>
        <w:tc>
          <w:tcPr>
            <w:tcW w:w="4209" w:type="dxa"/>
            <w:gridSpan w:val="3"/>
            <w:vAlign w:val="center"/>
          </w:tcPr>
          <w:p>
            <w:pPr>
              <w:spacing w:line="240" w:lineRule="auto"/>
              <w:ind w:firstLine="480"/>
              <w:rPr>
                <w:rFonts w:ascii="宋体" w:hAnsi="宋体" w:cs="宋体"/>
              </w:rPr>
            </w:pPr>
          </w:p>
        </w:tc>
      </w:tr>
    </w:tbl>
    <w:p>
      <w:pPr>
        <w:ind w:firstLine="480"/>
        <w:rPr>
          <w:rFonts w:ascii="宋体" w:hAnsi="宋体" w:cs="宋体"/>
        </w:rPr>
      </w:pPr>
      <w:r>
        <w:rPr>
          <w:rFonts w:hint="eastAsia" w:ascii="宋体" w:hAnsi="宋体" w:cs="宋体"/>
        </w:rPr>
        <w:t xml:space="preserve">投标人法定代表人或投标人授权代表签字： </w:t>
      </w:r>
    </w:p>
    <w:p>
      <w:pPr>
        <w:pStyle w:val="3"/>
        <w:rPr>
          <w:rFonts w:ascii="宋体" w:hAnsi="宋体" w:cs="宋体"/>
          <w:b w:val="0"/>
          <w:bCs w:val="0"/>
        </w:rPr>
      </w:pPr>
      <w:r>
        <w:rPr>
          <w:rFonts w:hint="eastAsia" w:ascii="宋体" w:hAnsi="宋体" w:cs="宋体"/>
        </w:rPr>
        <w:br w:type="page"/>
      </w:r>
      <w:bookmarkStart w:id="145" w:name="_Toc162777105"/>
      <w:bookmarkStart w:id="146" w:name="_Toc7821"/>
      <w:bookmarkStart w:id="147" w:name="_Toc164854223"/>
      <w:bookmarkStart w:id="148" w:name="_Toc206773387"/>
      <w:r>
        <w:rPr>
          <w:rFonts w:hint="eastAsia" w:ascii="宋体" w:hAnsi="宋体" w:cs="宋体"/>
          <w:sz w:val="24"/>
          <w:szCs w:val="24"/>
        </w:rPr>
        <w:t>七、投标人信誉证明材料</w:t>
      </w:r>
      <w:bookmarkEnd w:id="145"/>
      <w:bookmarkEnd w:id="146"/>
      <w:bookmarkEnd w:id="147"/>
      <w:bookmarkEnd w:id="148"/>
    </w:p>
    <w:p>
      <w:pPr>
        <w:ind w:firstLine="480"/>
        <w:rPr>
          <w:rFonts w:ascii="宋体" w:hAnsi="宋体" w:cs="宋体"/>
        </w:rPr>
      </w:pPr>
      <w:r>
        <w:rPr>
          <w:rFonts w:hint="eastAsia" w:ascii="宋体" w:hAnsi="宋体" w:cs="宋体"/>
        </w:rPr>
        <w:t>投标人须提供能够证明其具有良好信誉的材料。</w:t>
      </w:r>
    </w:p>
    <w:p>
      <w:pPr>
        <w:ind w:firstLine="0" w:firstLineChars="0"/>
        <w:outlineLvl w:val="1"/>
        <w:rPr>
          <w:rFonts w:ascii="宋体" w:hAnsi="宋体" w:cs="宋体"/>
          <w:b/>
          <w:bCs/>
        </w:rPr>
      </w:pPr>
      <w:r>
        <w:rPr>
          <w:rFonts w:hint="eastAsia" w:ascii="宋体" w:hAnsi="宋体" w:cs="宋体"/>
        </w:rPr>
        <w:br w:type="page"/>
      </w:r>
      <w:bookmarkStart w:id="149" w:name="_Toc206773388"/>
      <w:bookmarkStart w:id="150" w:name="_Toc164854224"/>
      <w:bookmarkStart w:id="151" w:name="_Toc141611114"/>
      <w:bookmarkStart w:id="152" w:name="_Toc32045"/>
      <w:r>
        <w:rPr>
          <w:rFonts w:hint="eastAsia" w:ascii="宋体" w:hAnsi="宋体" w:cs="宋体"/>
          <w:b/>
          <w:bCs/>
        </w:rPr>
        <w:t>八、类似业绩及证明资料</w:t>
      </w:r>
      <w:bookmarkEnd w:id="149"/>
      <w:bookmarkEnd w:id="150"/>
      <w:bookmarkEnd w:id="151"/>
      <w:bookmarkEnd w:id="152"/>
    </w:p>
    <w:p>
      <w:pPr>
        <w:ind w:firstLine="480"/>
        <w:rPr>
          <w:rFonts w:ascii="宋体" w:hAnsi="宋体" w:cs="宋体"/>
        </w:rPr>
      </w:pPr>
      <w:r>
        <w:rPr>
          <w:rFonts w:hint="eastAsia" w:ascii="宋体" w:hAnsi="宋体" w:cs="宋体"/>
        </w:rPr>
        <w:t>共      页，第      页</w:t>
      </w:r>
    </w:p>
    <w:p>
      <w:pPr>
        <w:ind w:firstLine="480"/>
        <w:rPr>
          <w:rFonts w:ascii="宋体" w:hAnsi="宋体" w:cs="宋体"/>
        </w:rPr>
      </w:pPr>
      <w:r>
        <w:rPr>
          <w:rFonts w:hint="eastAsia" w:ascii="宋体" w:hAnsi="宋体" w:cs="宋体"/>
        </w:rPr>
        <w:t xml:space="preserve">投标人名称：                    </w:t>
      </w:r>
    </w:p>
    <w:tbl>
      <w:tblPr>
        <w:tblStyle w:val="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88"/>
        <w:gridCol w:w="4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8" w:type="dxa"/>
            <w:vAlign w:val="center"/>
          </w:tcPr>
          <w:p>
            <w:pPr>
              <w:ind w:firstLine="0" w:firstLineChars="0"/>
              <w:rPr>
                <w:rFonts w:ascii="宋体" w:hAnsi="宋体" w:cs="宋体"/>
              </w:rPr>
            </w:pPr>
            <w:r>
              <w:rPr>
                <w:rFonts w:hint="eastAsia" w:ascii="宋体" w:hAnsi="宋体" w:cs="宋体"/>
              </w:rPr>
              <w:t>项目名称：</w:t>
            </w:r>
          </w:p>
        </w:tc>
        <w:tc>
          <w:tcPr>
            <w:tcW w:w="4320" w:type="dxa"/>
            <w:vAlign w:val="center"/>
          </w:tcPr>
          <w:p>
            <w:pPr>
              <w:ind w:firstLine="0" w:firstLineChars="0"/>
              <w:rPr>
                <w:rFonts w:ascii="宋体" w:hAnsi="宋体" w:cs="宋体"/>
              </w:rPr>
            </w:pPr>
            <w:r>
              <w:rPr>
                <w:rFonts w:hint="eastAsia" w:ascii="宋体" w:hAnsi="宋体" w:cs="宋体"/>
              </w:rPr>
              <w:t xml:space="preserve">发包人名称：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3" w:hRule="atLeast"/>
        </w:trPr>
        <w:tc>
          <w:tcPr>
            <w:tcW w:w="4788" w:type="dxa"/>
            <w:vAlign w:val="center"/>
          </w:tcPr>
          <w:p>
            <w:pPr>
              <w:ind w:firstLine="0" w:firstLineChars="0"/>
              <w:rPr>
                <w:rFonts w:ascii="宋体" w:hAnsi="宋体" w:cs="宋体"/>
              </w:rPr>
            </w:pPr>
            <w:r>
              <w:rPr>
                <w:rFonts w:hint="eastAsia" w:ascii="宋体" w:hAnsi="宋体" w:cs="宋体"/>
              </w:rPr>
              <w:t>地点：</w:t>
            </w:r>
          </w:p>
        </w:tc>
        <w:tc>
          <w:tcPr>
            <w:tcW w:w="4320" w:type="dxa"/>
          </w:tcPr>
          <w:p>
            <w:pPr>
              <w:ind w:firstLine="0" w:firstLineChars="0"/>
              <w:rPr>
                <w:rFonts w:ascii="宋体" w:hAnsi="宋体" w:cs="宋体"/>
              </w:rPr>
            </w:pPr>
            <w:r>
              <w:rPr>
                <w:rFonts w:hint="eastAsia" w:ascii="宋体" w:hAnsi="宋体" w:cs="宋体"/>
              </w:rPr>
              <w:t>发包人地址/电话：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2" w:hRule="atLeast"/>
        </w:trPr>
        <w:tc>
          <w:tcPr>
            <w:tcW w:w="4788" w:type="dxa"/>
          </w:tcPr>
          <w:p>
            <w:pPr>
              <w:ind w:firstLine="0" w:firstLineChars="0"/>
              <w:rPr>
                <w:rFonts w:ascii="宋体" w:hAnsi="宋体" w:cs="宋体"/>
              </w:rPr>
            </w:pPr>
            <w:r>
              <w:rPr>
                <w:rFonts w:hint="eastAsia" w:ascii="宋体" w:hAnsi="宋体" w:cs="宋体"/>
              </w:rPr>
              <w:t>服务起止日期（年、月）：</w:t>
            </w:r>
          </w:p>
        </w:tc>
        <w:tc>
          <w:tcPr>
            <w:tcW w:w="4320" w:type="dxa"/>
          </w:tcPr>
          <w:p>
            <w:pPr>
              <w:ind w:firstLine="0" w:firstLineChars="0"/>
              <w:rPr>
                <w:rFonts w:ascii="宋体" w:hAnsi="宋体" w:cs="宋体"/>
              </w:rPr>
            </w:pPr>
            <w:r>
              <w:rPr>
                <w:rFonts w:hint="eastAsia" w:ascii="宋体" w:hAnsi="宋体" w:cs="宋体"/>
              </w:rPr>
              <w:t>发包人联系人：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4788" w:type="dxa"/>
            <w:tcBorders>
              <w:bottom w:val="single" w:color="auto" w:sz="4" w:space="0"/>
            </w:tcBorders>
          </w:tcPr>
          <w:p>
            <w:pPr>
              <w:ind w:firstLine="0" w:firstLineChars="0"/>
              <w:rPr>
                <w:rFonts w:ascii="宋体" w:hAnsi="宋体" w:cs="宋体"/>
              </w:rPr>
            </w:pPr>
            <w:r>
              <w:rPr>
                <w:rFonts w:hint="eastAsia" w:ascii="宋体" w:hAnsi="宋体" w:cs="宋体"/>
              </w:rPr>
              <w:t>完成情况：</w:t>
            </w:r>
          </w:p>
        </w:tc>
        <w:tc>
          <w:tcPr>
            <w:tcW w:w="4320" w:type="dxa"/>
            <w:tcBorders>
              <w:bottom w:val="single" w:color="auto" w:sz="4" w:space="0"/>
            </w:tcBorders>
            <w:vAlign w:val="center"/>
          </w:tcPr>
          <w:p>
            <w:pPr>
              <w:ind w:firstLine="0" w:firstLineChars="0"/>
              <w:rPr>
                <w:rFonts w:ascii="宋体" w:hAnsi="宋体" w:cs="宋体"/>
              </w:rPr>
            </w:pPr>
            <w:r>
              <w:rPr>
                <w:rFonts w:hint="eastAsia" w:ascii="宋体" w:hAnsi="宋体" w:cs="宋体"/>
              </w:rPr>
              <w:t>投标人提供的专业技术人员人数：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trPr>
        <w:tc>
          <w:tcPr>
            <w:tcW w:w="4788" w:type="dxa"/>
            <w:tcBorders>
              <w:bottom w:val="single" w:color="auto" w:sz="4" w:space="0"/>
            </w:tcBorders>
            <w:vAlign w:val="center"/>
          </w:tcPr>
          <w:p>
            <w:pPr>
              <w:ind w:firstLine="0" w:firstLineChars="0"/>
              <w:rPr>
                <w:rFonts w:ascii="宋体" w:hAnsi="宋体" w:cs="宋体"/>
              </w:rPr>
            </w:pPr>
            <w:r>
              <w:rPr>
                <w:rFonts w:hint="eastAsia" w:ascii="宋体" w:hAnsi="宋体" w:cs="宋体"/>
              </w:rPr>
              <w:t>服务金额（万元）：</w:t>
            </w:r>
          </w:p>
        </w:tc>
        <w:tc>
          <w:tcPr>
            <w:tcW w:w="4320" w:type="dxa"/>
            <w:tcBorders>
              <w:bottom w:val="single" w:color="auto" w:sz="4" w:space="0"/>
            </w:tcBorders>
          </w:tcPr>
          <w:p>
            <w:pPr>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trPr>
        <w:tc>
          <w:tcPr>
            <w:tcW w:w="9108" w:type="dxa"/>
            <w:gridSpan w:val="2"/>
            <w:tcBorders>
              <w:bottom w:val="single" w:color="auto" w:sz="4" w:space="0"/>
            </w:tcBorders>
          </w:tcPr>
          <w:p>
            <w:pPr>
              <w:ind w:firstLine="0" w:firstLineChars="0"/>
              <w:rPr>
                <w:rFonts w:ascii="宋体" w:hAnsi="宋体" w:cs="宋体"/>
              </w:rPr>
            </w:pPr>
            <w:r>
              <w:rPr>
                <w:rFonts w:hint="eastAsia" w:ascii="宋体" w:hAnsi="宋体" w:cs="宋体"/>
              </w:rPr>
              <w:t>合同身份（注明其中之一）</w:t>
            </w:r>
          </w:p>
          <w:p>
            <w:pPr>
              <w:ind w:firstLine="0" w:firstLineChars="0"/>
              <w:rPr>
                <w:rFonts w:ascii="宋体" w:hAnsi="宋体" w:cs="宋体"/>
              </w:rPr>
            </w:pPr>
            <w:r>
              <w:rPr>
                <w:rFonts w:hint="eastAsia" w:ascii="宋体" w:hAnsi="宋体" w:cs="宋体"/>
              </w:rPr>
              <w:t>1）独立承包人       2）管理承包人      3）分包人       4）联合体成员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5" w:hRule="atLeast"/>
        </w:trPr>
        <w:tc>
          <w:tcPr>
            <w:tcW w:w="9108" w:type="dxa"/>
            <w:gridSpan w:val="2"/>
            <w:tcBorders>
              <w:bottom w:val="single" w:color="auto" w:sz="4" w:space="0"/>
            </w:tcBorders>
          </w:tcPr>
          <w:p>
            <w:pPr>
              <w:ind w:firstLine="0" w:firstLineChars="0"/>
              <w:rPr>
                <w:rFonts w:ascii="宋体" w:hAnsi="宋体" w:cs="宋体"/>
              </w:rPr>
            </w:pPr>
            <w:r>
              <w:rPr>
                <w:rFonts w:hint="eastAsia" w:ascii="宋体" w:hAnsi="宋体" w:cs="宋体"/>
              </w:rPr>
              <w:t>在合同完成时或授予合同时折合规定货币的金额：</w:t>
            </w:r>
          </w:p>
          <w:p>
            <w:pPr>
              <w:ind w:firstLine="0" w:firstLineChars="0"/>
              <w:rPr>
                <w:rFonts w:ascii="宋体" w:hAnsi="宋体" w:cs="宋体"/>
              </w:rPr>
            </w:pPr>
            <w:r>
              <w:rPr>
                <w:rFonts w:hint="eastAsia" w:ascii="宋体" w:hAnsi="宋体" w:cs="宋体"/>
              </w:rPr>
              <w:t>合同总价：                                            人民币</w:t>
            </w:r>
          </w:p>
          <w:p>
            <w:pPr>
              <w:ind w:firstLine="0" w:firstLineChars="0"/>
              <w:rPr>
                <w:rFonts w:ascii="宋体" w:hAnsi="宋体" w:cs="宋体"/>
              </w:rPr>
            </w:pPr>
            <w:r>
              <w:rPr>
                <w:rFonts w:hint="eastAsia" w:ascii="宋体" w:hAnsi="宋体" w:cs="宋体"/>
              </w:rPr>
              <w:t>分包金额（如果是分包人）：                            人民币</w:t>
            </w:r>
          </w:p>
          <w:p>
            <w:pPr>
              <w:ind w:firstLine="0" w:firstLineChars="0"/>
              <w:rPr>
                <w:rFonts w:ascii="宋体" w:hAnsi="宋体" w:cs="宋体"/>
              </w:rPr>
            </w:pPr>
            <w:r>
              <w:rPr>
                <w:rFonts w:hint="eastAsia" w:ascii="宋体" w:hAnsi="宋体" w:cs="宋体"/>
              </w:rPr>
              <w:t>所负责的合同金额（如果是联营体成员）：                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4788" w:type="dxa"/>
            <w:tcBorders>
              <w:bottom w:val="single" w:color="auto" w:sz="4" w:space="0"/>
            </w:tcBorders>
          </w:tcPr>
          <w:p>
            <w:pPr>
              <w:ind w:firstLine="0" w:firstLineChars="0"/>
              <w:rPr>
                <w:rFonts w:ascii="宋体" w:hAnsi="宋体" w:cs="宋体"/>
              </w:rPr>
            </w:pPr>
            <w:r>
              <w:rPr>
                <w:rFonts w:hint="eastAsia" w:ascii="宋体" w:hAnsi="宋体" w:cs="宋体"/>
              </w:rPr>
              <w:t>合作公司名称：</w:t>
            </w:r>
          </w:p>
        </w:tc>
        <w:tc>
          <w:tcPr>
            <w:tcW w:w="4320" w:type="dxa"/>
            <w:tcBorders>
              <w:bottom w:val="single" w:color="auto" w:sz="4" w:space="0"/>
            </w:tcBorders>
          </w:tcPr>
          <w:p>
            <w:pPr>
              <w:ind w:firstLine="480"/>
              <w:rPr>
                <w:rFonts w:ascii="宋体" w:hAnsi="宋体" w:cs="宋体"/>
              </w:rPr>
            </w:pPr>
            <w:r>
              <w:rPr>
                <w:rFonts w:hint="eastAsia" w:ascii="宋体" w:hAnsi="宋体" w:cs="宋体"/>
              </w:rPr>
              <w:t>合作公司提供人月数：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9108" w:type="dxa"/>
            <w:gridSpan w:val="2"/>
          </w:tcPr>
          <w:p>
            <w:pPr>
              <w:ind w:firstLine="0" w:firstLineChars="0"/>
              <w:rPr>
                <w:rFonts w:ascii="宋体" w:hAnsi="宋体" w:cs="宋体"/>
              </w:rPr>
            </w:pPr>
            <w:r>
              <w:rPr>
                <w:rFonts w:hint="eastAsia" w:ascii="宋体" w:hAnsi="宋体" w:cs="宋体"/>
              </w:rPr>
              <w:t>关键人员姓名及职务：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9108" w:type="dxa"/>
            <w:gridSpan w:val="2"/>
          </w:tcPr>
          <w:p>
            <w:pPr>
              <w:ind w:firstLine="0" w:firstLineChars="0"/>
              <w:rPr>
                <w:rFonts w:ascii="宋体" w:hAnsi="宋体" w:cs="宋体"/>
              </w:rPr>
            </w:pPr>
            <w:r>
              <w:rPr>
                <w:rFonts w:hint="eastAsia" w:ascii="宋体" w:hAnsi="宋体" w:cs="宋体"/>
              </w:rPr>
              <w:t>项目内容：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9108" w:type="dxa"/>
            <w:gridSpan w:val="2"/>
          </w:tcPr>
          <w:p>
            <w:pPr>
              <w:ind w:firstLine="0" w:firstLineChars="0"/>
              <w:rPr>
                <w:rFonts w:ascii="宋体" w:hAnsi="宋体" w:cs="宋体"/>
              </w:rPr>
            </w:pPr>
            <w:r>
              <w:rPr>
                <w:rFonts w:hint="eastAsia" w:ascii="宋体" w:hAnsi="宋体" w:cs="宋体"/>
              </w:rPr>
              <w:t>本公司人员提供实际服务的说明：</w:t>
            </w:r>
          </w:p>
        </w:tc>
      </w:tr>
    </w:tbl>
    <w:p>
      <w:pPr>
        <w:ind w:firstLine="480"/>
        <w:rPr>
          <w:rFonts w:ascii="宋体" w:hAnsi="宋体" w:cs="宋体"/>
        </w:rPr>
      </w:pPr>
      <w:r>
        <w:rPr>
          <w:rFonts w:hint="eastAsia" w:ascii="宋体" w:hAnsi="宋体" w:cs="宋体"/>
        </w:rPr>
        <w:t>注：1、投标人应按上表格式填写，并附上证明文件，证明文件可以是复印件。</w:t>
      </w:r>
    </w:p>
    <w:p>
      <w:pPr>
        <w:ind w:firstLine="480"/>
        <w:rPr>
          <w:rFonts w:ascii="宋体" w:hAnsi="宋体" w:cs="宋体"/>
        </w:rPr>
      </w:pPr>
    </w:p>
    <w:p>
      <w:pPr>
        <w:ind w:firstLine="480"/>
        <w:rPr>
          <w:rFonts w:ascii="宋体" w:hAnsi="宋体" w:cs="宋体"/>
        </w:rPr>
      </w:pPr>
      <w:r>
        <w:rPr>
          <w:rFonts w:hint="eastAsia" w:ascii="宋体" w:hAnsi="宋体" w:cs="宋体"/>
        </w:rPr>
        <w:t xml:space="preserve">投标人法定代表人或投标人授权代表签字：             </w:t>
      </w:r>
    </w:p>
    <w:p>
      <w:pPr>
        <w:ind w:firstLine="0" w:firstLineChars="0"/>
        <w:outlineLvl w:val="1"/>
        <w:rPr>
          <w:rFonts w:ascii="宋体" w:hAnsi="宋体" w:cs="宋体"/>
          <w:b/>
          <w:bCs/>
        </w:rPr>
      </w:pPr>
      <w:r>
        <w:rPr>
          <w:rFonts w:hint="eastAsia" w:ascii="宋体" w:hAnsi="宋体" w:cs="宋体"/>
        </w:rPr>
        <w:br w:type="page"/>
      </w:r>
      <w:bookmarkStart w:id="153" w:name="_Toc206773389"/>
      <w:bookmarkStart w:id="154" w:name="_Toc9077"/>
      <w:bookmarkStart w:id="155" w:name="_Toc164854225"/>
      <w:bookmarkStart w:id="156" w:name="_Toc84234072"/>
      <w:bookmarkStart w:id="157" w:name="_Toc141611112"/>
      <w:r>
        <w:rPr>
          <w:rFonts w:hint="eastAsia" w:ascii="宋体" w:hAnsi="宋体" w:cs="宋体"/>
          <w:b/>
          <w:bCs/>
        </w:rPr>
        <w:t>九、项目管理组织机构</w:t>
      </w:r>
      <w:bookmarkEnd w:id="153"/>
      <w:bookmarkEnd w:id="154"/>
      <w:bookmarkEnd w:id="155"/>
      <w:bookmarkEnd w:id="156"/>
      <w:bookmarkEnd w:id="157"/>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p>
    <w:p>
      <w:pPr>
        <w:ind w:firstLine="480"/>
        <w:rPr>
          <w:rFonts w:ascii="宋体" w:hAnsi="宋体" w:cs="宋体"/>
        </w:rPr>
      </w:pPr>
      <w:r>
        <w:rPr>
          <w:rFonts w:hint="eastAsia" w:ascii="宋体" w:hAnsi="宋体" w:cs="宋体"/>
        </w:rPr>
        <w:t xml:space="preserve">投标人法定代表人或投标人授权代表签字：              </w:t>
      </w:r>
    </w:p>
    <w:p>
      <w:pPr>
        <w:ind w:firstLine="480"/>
        <w:outlineLvl w:val="1"/>
        <w:rPr>
          <w:rFonts w:ascii="宋体" w:hAnsi="宋体" w:cs="宋体"/>
          <w:b/>
          <w:bCs/>
        </w:rPr>
      </w:pPr>
      <w:r>
        <w:rPr>
          <w:rFonts w:hint="eastAsia" w:ascii="宋体" w:hAnsi="宋体" w:cs="宋体"/>
        </w:rPr>
        <w:br w:type="page"/>
      </w:r>
      <w:bookmarkStart w:id="158" w:name="_Toc84234074"/>
      <w:bookmarkStart w:id="159" w:name="_Toc164854226"/>
      <w:bookmarkStart w:id="160" w:name="_Toc31377"/>
      <w:bookmarkStart w:id="161" w:name="_Toc141611113"/>
      <w:bookmarkStart w:id="162" w:name="_Toc206773390"/>
      <w:r>
        <w:rPr>
          <w:rFonts w:hint="eastAsia" w:ascii="宋体" w:hAnsi="宋体" w:cs="宋体"/>
          <w:b/>
          <w:bCs/>
        </w:rPr>
        <w:t>十、拟派关键人员履历</w:t>
      </w:r>
      <w:bookmarkEnd w:id="158"/>
      <w:r>
        <w:rPr>
          <w:rFonts w:hint="eastAsia" w:ascii="宋体" w:hAnsi="宋体" w:cs="宋体"/>
          <w:b/>
          <w:bCs/>
        </w:rPr>
        <w:t>、资格及业绩证明资料</w:t>
      </w:r>
      <w:bookmarkEnd w:id="159"/>
      <w:bookmarkEnd w:id="160"/>
      <w:bookmarkEnd w:id="161"/>
      <w:bookmarkEnd w:id="162"/>
    </w:p>
    <w:p>
      <w:pPr>
        <w:ind w:firstLine="480"/>
        <w:rPr>
          <w:rFonts w:ascii="宋体" w:hAnsi="宋体" w:cs="宋体"/>
        </w:rPr>
      </w:pPr>
      <w:r>
        <w:rPr>
          <w:rFonts w:hint="eastAsia" w:ascii="宋体" w:hAnsi="宋体" w:cs="宋体"/>
        </w:rPr>
        <w:t xml:space="preserve">投标人名称[公章]：                   </w:t>
      </w:r>
    </w:p>
    <w:tbl>
      <w:tblPr>
        <w:tblStyle w:val="4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268"/>
        <w:gridCol w:w="2196"/>
        <w:gridCol w:w="913"/>
        <w:gridCol w:w="2028"/>
        <w:gridCol w:w="1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exact"/>
        </w:trPr>
        <w:tc>
          <w:tcPr>
            <w:tcW w:w="840" w:type="dxa"/>
            <w:vMerge w:val="restart"/>
            <w:vAlign w:val="center"/>
          </w:tcPr>
          <w:p>
            <w:pPr>
              <w:spacing w:line="240" w:lineRule="auto"/>
              <w:ind w:firstLine="0" w:firstLineChars="0"/>
              <w:rPr>
                <w:rFonts w:ascii="宋体" w:hAnsi="宋体" w:cs="宋体"/>
              </w:rPr>
            </w:pPr>
            <w:r>
              <w:rPr>
                <w:rFonts w:hint="eastAsia" w:ascii="宋体" w:hAnsi="宋体" w:cs="宋体"/>
              </w:rPr>
              <w:t>姓名</w:t>
            </w:r>
          </w:p>
        </w:tc>
        <w:tc>
          <w:tcPr>
            <w:tcW w:w="1268" w:type="dxa"/>
            <w:vMerge w:val="restart"/>
            <w:vAlign w:val="center"/>
          </w:tcPr>
          <w:p>
            <w:pPr>
              <w:spacing w:line="240" w:lineRule="auto"/>
              <w:ind w:firstLine="480"/>
              <w:rPr>
                <w:rFonts w:ascii="宋体" w:hAnsi="宋体" w:cs="宋体"/>
              </w:rPr>
            </w:pPr>
          </w:p>
        </w:tc>
        <w:tc>
          <w:tcPr>
            <w:tcW w:w="2196" w:type="dxa"/>
            <w:vAlign w:val="center"/>
          </w:tcPr>
          <w:p>
            <w:pPr>
              <w:spacing w:line="240" w:lineRule="auto"/>
              <w:ind w:firstLine="0" w:firstLineChars="0"/>
              <w:jc w:val="center"/>
              <w:rPr>
                <w:rFonts w:ascii="宋体" w:hAnsi="宋体" w:cs="宋体"/>
              </w:rPr>
            </w:pPr>
            <w:r>
              <w:rPr>
                <w:rFonts w:hint="eastAsia" w:ascii="宋体" w:hAnsi="宋体" w:cs="宋体"/>
              </w:rPr>
              <w:t>出生年月</w:t>
            </w:r>
          </w:p>
        </w:tc>
        <w:tc>
          <w:tcPr>
            <w:tcW w:w="913" w:type="dxa"/>
            <w:vAlign w:val="center"/>
          </w:tcPr>
          <w:p>
            <w:pPr>
              <w:spacing w:line="240" w:lineRule="auto"/>
              <w:ind w:firstLine="480"/>
              <w:jc w:val="center"/>
              <w:rPr>
                <w:rFonts w:ascii="宋体" w:hAnsi="宋体" w:cs="宋体"/>
              </w:rPr>
            </w:pPr>
          </w:p>
        </w:tc>
        <w:tc>
          <w:tcPr>
            <w:tcW w:w="2028" w:type="dxa"/>
            <w:vAlign w:val="center"/>
          </w:tcPr>
          <w:p>
            <w:pPr>
              <w:spacing w:line="240" w:lineRule="auto"/>
              <w:ind w:firstLine="0" w:firstLineChars="0"/>
              <w:jc w:val="center"/>
              <w:rPr>
                <w:rFonts w:ascii="宋体" w:hAnsi="宋体" w:cs="宋体"/>
              </w:rPr>
            </w:pPr>
            <w:r>
              <w:rPr>
                <w:rFonts w:hint="eastAsia" w:ascii="宋体" w:hAnsi="宋体" w:cs="宋体"/>
              </w:rPr>
              <w:t>专业</w:t>
            </w:r>
          </w:p>
        </w:tc>
        <w:tc>
          <w:tcPr>
            <w:tcW w:w="1376" w:type="dxa"/>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3" w:hRule="exact"/>
        </w:trPr>
        <w:tc>
          <w:tcPr>
            <w:tcW w:w="840" w:type="dxa"/>
            <w:vMerge w:val="continue"/>
            <w:vAlign w:val="center"/>
          </w:tcPr>
          <w:p>
            <w:pPr>
              <w:spacing w:line="240" w:lineRule="auto"/>
              <w:ind w:firstLine="480"/>
              <w:rPr>
                <w:rFonts w:ascii="宋体" w:hAnsi="宋体" w:cs="宋体"/>
              </w:rPr>
            </w:pPr>
          </w:p>
        </w:tc>
        <w:tc>
          <w:tcPr>
            <w:tcW w:w="1268" w:type="dxa"/>
            <w:vMerge w:val="continue"/>
            <w:vAlign w:val="center"/>
          </w:tcPr>
          <w:p>
            <w:pPr>
              <w:spacing w:line="240" w:lineRule="auto"/>
              <w:ind w:firstLine="480"/>
              <w:rPr>
                <w:rFonts w:ascii="宋体" w:hAnsi="宋体" w:cs="宋体"/>
              </w:rPr>
            </w:pPr>
          </w:p>
        </w:tc>
        <w:tc>
          <w:tcPr>
            <w:tcW w:w="2196" w:type="dxa"/>
            <w:vAlign w:val="center"/>
          </w:tcPr>
          <w:p>
            <w:pPr>
              <w:spacing w:line="240" w:lineRule="auto"/>
              <w:ind w:firstLine="0" w:firstLineChars="0"/>
              <w:jc w:val="center"/>
              <w:rPr>
                <w:rFonts w:ascii="宋体" w:hAnsi="宋体" w:cs="宋体"/>
              </w:rPr>
            </w:pPr>
            <w:r>
              <w:rPr>
                <w:rFonts w:hint="eastAsia" w:ascii="宋体" w:hAnsi="宋体" w:cs="宋体"/>
              </w:rPr>
              <w:t>在本公司工作年限年限</w:t>
            </w:r>
          </w:p>
        </w:tc>
        <w:tc>
          <w:tcPr>
            <w:tcW w:w="913" w:type="dxa"/>
            <w:vAlign w:val="center"/>
          </w:tcPr>
          <w:p>
            <w:pPr>
              <w:spacing w:line="240" w:lineRule="auto"/>
              <w:ind w:firstLine="480"/>
              <w:jc w:val="center"/>
              <w:rPr>
                <w:rFonts w:ascii="宋体" w:hAnsi="宋体" w:cs="宋体"/>
              </w:rPr>
            </w:pPr>
          </w:p>
        </w:tc>
        <w:tc>
          <w:tcPr>
            <w:tcW w:w="2028" w:type="dxa"/>
            <w:vAlign w:val="center"/>
          </w:tcPr>
          <w:p>
            <w:pPr>
              <w:spacing w:line="240" w:lineRule="auto"/>
              <w:ind w:firstLine="0" w:firstLineChars="0"/>
              <w:jc w:val="center"/>
              <w:rPr>
                <w:rFonts w:ascii="宋体" w:hAnsi="宋体" w:cs="宋体"/>
              </w:rPr>
            </w:pPr>
            <w:r>
              <w:rPr>
                <w:rFonts w:hint="eastAsia" w:ascii="宋体" w:hAnsi="宋体" w:cs="宋体"/>
              </w:rPr>
              <w:t>本项目拟派职务</w:t>
            </w:r>
          </w:p>
        </w:tc>
        <w:tc>
          <w:tcPr>
            <w:tcW w:w="1376" w:type="dxa"/>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trPr>
        <w:tc>
          <w:tcPr>
            <w:tcW w:w="8621" w:type="dxa"/>
            <w:gridSpan w:val="6"/>
            <w:vAlign w:val="center"/>
          </w:tcPr>
          <w:p>
            <w:pPr>
              <w:spacing w:line="240" w:lineRule="auto"/>
              <w:ind w:firstLine="480"/>
              <w:rPr>
                <w:rFonts w:ascii="宋体" w:hAnsi="宋体" w:cs="宋体"/>
              </w:rPr>
            </w:pPr>
            <w:r>
              <w:rPr>
                <w:rFonts w:hint="eastAsia" w:ascii="宋体" w:hAnsi="宋体" w:cs="宋体"/>
              </w:rPr>
              <w:t>主要资格(概述该人员与本项目密切相关的经验与培训，该人员在过去相关项目中承担的职责及日期、地点。)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trPr>
        <w:tc>
          <w:tcPr>
            <w:tcW w:w="8621" w:type="dxa"/>
            <w:gridSpan w:val="6"/>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trPr>
        <w:tc>
          <w:tcPr>
            <w:tcW w:w="8621" w:type="dxa"/>
            <w:gridSpan w:val="6"/>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9" w:hRule="atLeast"/>
        </w:trPr>
        <w:tc>
          <w:tcPr>
            <w:tcW w:w="8621" w:type="dxa"/>
            <w:gridSpan w:val="6"/>
            <w:vAlign w:val="center"/>
          </w:tcPr>
          <w:p>
            <w:pPr>
              <w:spacing w:line="240" w:lineRule="auto"/>
              <w:ind w:firstLine="480"/>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0" w:hRule="atLeast"/>
        </w:trPr>
        <w:tc>
          <w:tcPr>
            <w:tcW w:w="8621" w:type="dxa"/>
            <w:gridSpan w:val="6"/>
            <w:vAlign w:val="center"/>
          </w:tcPr>
          <w:p>
            <w:pPr>
              <w:spacing w:line="240" w:lineRule="auto"/>
              <w:ind w:firstLine="480"/>
              <w:rPr>
                <w:rFonts w:ascii="宋体" w:hAnsi="宋体" w:cs="宋体"/>
              </w:rPr>
            </w:pPr>
            <w:r>
              <w:rPr>
                <w:rFonts w:hint="eastAsia" w:ascii="宋体" w:hAnsi="宋体" w:cs="宋体"/>
              </w:rPr>
              <w:t>就业记录：(从现在职位开始，按倒序列出以往的受雇情况。列出该人员自毕业后获得的所有职位，包括职位获得的时间、发包人名称、职位头衔和从事类似项目服务地点。根据情况，给出服务的类型及用户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3" w:hRule="atLeast"/>
        </w:trPr>
        <w:tc>
          <w:tcPr>
            <w:tcW w:w="8621" w:type="dxa"/>
            <w:gridSpan w:val="6"/>
            <w:vAlign w:val="center"/>
          </w:tcPr>
          <w:p>
            <w:pPr>
              <w:spacing w:line="240" w:lineRule="auto"/>
              <w:ind w:firstLine="480"/>
              <w:rPr>
                <w:rFonts w:ascii="宋体" w:hAnsi="宋体" w:cs="宋体"/>
              </w:rPr>
            </w:pPr>
          </w:p>
        </w:tc>
      </w:tr>
    </w:tbl>
    <w:p>
      <w:pPr>
        <w:ind w:firstLine="480"/>
        <w:rPr>
          <w:rFonts w:ascii="宋体" w:hAnsi="宋体" w:cs="宋体"/>
        </w:rPr>
      </w:pPr>
      <w:r>
        <w:rPr>
          <w:rFonts w:hint="eastAsia" w:ascii="宋体" w:hAnsi="宋体" w:cs="宋体"/>
        </w:rPr>
        <w:t>备注：</w:t>
      </w:r>
    </w:p>
    <w:p>
      <w:pPr>
        <w:ind w:firstLine="480"/>
        <w:rPr>
          <w:rFonts w:ascii="宋体" w:hAnsi="宋体" w:cs="宋体"/>
        </w:rPr>
      </w:pPr>
      <w:r>
        <w:rPr>
          <w:rFonts w:hint="eastAsia" w:ascii="宋体" w:hAnsi="宋体" w:cs="宋体"/>
        </w:rPr>
        <w:t>服务人员须分别填报；</w:t>
      </w:r>
    </w:p>
    <w:p>
      <w:pPr>
        <w:ind w:firstLine="480"/>
        <w:rPr>
          <w:rFonts w:ascii="宋体" w:hAnsi="宋体" w:cs="宋体"/>
        </w:rPr>
      </w:pPr>
      <w:r>
        <w:rPr>
          <w:rFonts w:hint="eastAsia" w:ascii="宋体" w:hAnsi="宋体" w:cs="宋体"/>
        </w:rPr>
        <w:t>项目负责人、主要专业技术人员需单独填报；</w:t>
      </w:r>
    </w:p>
    <w:p>
      <w:pPr>
        <w:ind w:firstLine="480"/>
        <w:rPr>
          <w:rFonts w:ascii="宋体" w:hAnsi="宋体" w:cs="宋体"/>
        </w:rPr>
      </w:pPr>
      <w:r>
        <w:rPr>
          <w:rFonts w:hint="eastAsia" w:ascii="宋体" w:hAnsi="宋体" w:cs="宋体"/>
        </w:rPr>
        <w:t>附件：资质证书、业绩证明等资料 [复印件]</w:t>
      </w:r>
    </w:p>
    <w:p>
      <w:pPr>
        <w:ind w:firstLine="480"/>
        <w:rPr>
          <w:rFonts w:ascii="宋体" w:hAnsi="宋体" w:cs="宋体"/>
        </w:rPr>
      </w:pPr>
    </w:p>
    <w:p>
      <w:pPr>
        <w:ind w:firstLine="480"/>
        <w:rPr>
          <w:rFonts w:ascii="宋体" w:hAnsi="宋体" w:cs="宋体"/>
        </w:rPr>
      </w:pPr>
      <w:r>
        <w:rPr>
          <w:rFonts w:hint="eastAsia" w:ascii="宋体" w:hAnsi="宋体" w:cs="宋体"/>
        </w:rPr>
        <w:t xml:space="preserve">投标人法定代表人或投标人授权代表签字：             </w:t>
      </w:r>
    </w:p>
    <w:p>
      <w:pPr>
        <w:ind w:firstLine="0" w:firstLineChars="0"/>
        <w:rPr>
          <w:rFonts w:ascii="宋体" w:hAnsi="宋体" w:cs="宋体"/>
          <w:b/>
          <w:bCs/>
        </w:rPr>
      </w:pPr>
      <w:bookmarkStart w:id="163" w:name="_Toc206773391"/>
      <w:bookmarkStart w:id="164" w:name="_Toc141611115"/>
      <w:r>
        <w:rPr>
          <w:rFonts w:hint="eastAsia" w:ascii="宋体" w:hAnsi="宋体" w:cs="宋体"/>
          <w:b/>
          <w:bCs/>
        </w:rPr>
        <w:t xml:space="preserve"> </w:t>
      </w:r>
    </w:p>
    <w:p>
      <w:pPr>
        <w:ind w:firstLine="480"/>
        <w:rPr>
          <w:rFonts w:ascii="宋体" w:hAnsi="宋体" w:cs="宋体"/>
        </w:rPr>
      </w:pPr>
    </w:p>
    <w:p>
      <w:pPr>
        <w:ind w:firstLine="480"/>
        <w:rPr>
          <w:rFonts w:ascii="宋体" w:hAnsi="宋体" w:cs="宋体"/>
        </w:rPr>
      </w:pPr>
    </w:p>
    <w:bookmarkEnd w:id="163"/>
    <w:bookmarkEnd w:id="164"/>
    <w:p>
      <w:pPr>
        <w:ind w:firstLine="480"/>
        <w:rPr>
          <w:rFonts w:ascii="宋体" w:hAnsi="宋体" w:cs="宋体"/>
        </w:rPr>
        <w:sectPr>
          <w:pgSz w:w="11907" w:h="16840"/>
          <w:pgMar w:top="1417" w:right="1417" w:bottom="1417" w:left="1417" w:header="851" w:footer="907" w:gutter="0"/>
          <w:cols w:space="720" w:num="1"/>
          <w:docGrid w:linePitch="326" w:charSpace="0"/>
        </w:sectPr>
      </w:pPr>
      <w:bookmarkStart w:id="165" w:name="_Toc78253078"/>
      <w:bookmarkStart w:id="166" w:name="_Toc141611116"/>
    </w:p>
    <w:p>
      <w:pPr>
        <w:ind w:firstLine="0" w:firstLineChars="0"/>
        <w:outlineLvl w:val="1"/>
        <w:rPr>
          <w:rFonts w:ascii="宋体" w:hAnsi="宋体" w:cs="宋体"/>
          <w:b/>
          <w:bCs/>
        </w:rPr>
      </w:pPr>
      <w:bookmarkStart w:id="167" w:name="_Toc164854227"/>
      <w:r>
        <w:rPr>
          <w:rFonts w:hint="eastAsia" w:ascii="宋体" w:hAnsi="宋体" w:cs="宋体"/>
          <w:b/>
          <w:bCs/>
        </w:rPr>
        <w:t>十一、投标人认为还需要提供的其他资料</w:t>
      </w:r>
      <w:bookmarkEnd w:id="167"/>
    </w:p>
    <w:p>
      <w:pPr>
        <w:ind w:firstLine="482"/>
        <w:jc w:val="center"/>
        <w:rPr>
          <w:rFonts w:ascii="宋体" w:hAnsi="宋体" w:cs="宋体"/>
          <w:b/>
          <w:bCs/>
        </w:rPr>
      </w:pPr>
      <w:r>
        <w:rPr>
          <w:rFonts w:hint="eastAsia" w:ascii="宋体" w:hAnsi="宋体" w:cs="宋体"/>
          <w:b/>
          <w:bCs/>
        </w:rPr>
        <w:t>格式自拟</w:t>
      </w:r>
    </w:p>
    <w:p>
      <w:pPr>
        <w:ind w:firstLine="0" w:firstLineChars="0"/>
        <w:outlineLvl w:val="1"/>
        <w:rPr>
          <w:rFonts w:ascii="宋体" w:hAnsi="宋体" w:cs="宋体"/>
          <w:b/>
          <w:bCs/>
        </w:rPr>
      </w:pPr>
      <w:r>
        <w:rPr>
          <w:rFonts w:hint="eastAsia" w:ascii="宋体" w:hAnsi="宋体" w:cs="宋体"/>
          <w:b/>
          <w:bCs/>
        </w:rPr>
        <w:br w:type="page"/>
      </w:r>
      <w:bookmarkStart w:id="168" w:name="_Toc164854228"/>
      <w:r>
        <w:rPr>
          <w:rFonts w:hint="eastAsia" w:ascii="宋体" w:hAnsi="宋体" w:cs="宋体"/>
          <w:b/>
          <w:bCs/>
        </w:rPr>
        <w:t>十二、技术部分</w:t>
      </w:r>
      <w:bookmarkEnd w:id="168"/>
    </w:p>
    <w:p>
      <w:pPr>
        <w:ind w:firstLine="482"/>
        <w:jc w:val="center"/>
        <w:rPr>
          <w:rFonts w:ascii="宋体" w:hAnsi="宋体" w:cs="宋体"/>
        </w:rPr>
      </w:pPr>
      <w:bookmarkStart w:id="169" w:name="_Toc10256"/>
      <w:bookmarkStart w:id="170" w:name="_Toc206773392"/>
      <w:r>
        <w:rPr>
          <w:rFonts w:hint="eastAsia" w:ascii="宋体" w:hAnsi="宋体" w:cs="宋体"/>
          <w:b/>
          <w:bCs/>
        </w:rPr>
        <w:t>技术文件格式</w:t>
      </w:r>
      <w:bookmarkEnd w:id="169"/>
      <w:bookmarkEnd w:id="170"/>
      <w:bookmarkStart w:id="171" w:name="_Toc206773393"/>
      <w:r>
        <w:rPr>
          <w:rFonts w:hint="eastAsia" w:ascii="宋体" w:hAnsi="宋体" w:cs="宋体"/>
          <w:b/>
          <w:bCs/>
        </w:rPr>
        <w:t>自拟</w:t>
      </w:r>
    </w:p>
    <w:bookmarkEnd w:id="165"/>
    <w:bookmarkEnd w:id="166"/>
    <w:bookmarkEnd w:id="171"/>
    <w:p>
      <w:pPr>
        <w:ind w:firstLine="0" w:firstLineChars="0"/>
        <w:rPr>
          <w:rFonts w:ascii="宋体" w:hAnsi="宋体" w:cs="宋体"/>
        </w:rPr>
      </w:pPr>
    </w:p>
    <w:sectPr>
      <w:headerReference r:id="rId14" w:type="default"/>
      <w:footerReference r:id="rId15" w:type="default"/>
      <w:pgSz w:w="11906" w:h="16838"/>
      <w:pgMar w:top="1440" w:right="1800" w:bottom="1440" w:left="1800" w:header="851" w:footer="992" w:gutter="0"/>
      <w:cols w:space="720" w:num="1"/>
      <w:docGrid w:type="linesAndChars" w:linePitch="381"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16"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
    <w:altName w:val="宋体"/>
    <w:panose1 w:val="00000000000000000000"/>
    <w:charset w:val="86"/>
    <w:family w:val="swiss"/>
    <w:pitch w:val="default"/>
    <w:sig w:usb0="00000000" w:usb1="00000000" w:usb2="00000010" w:usb3="00000000" w:csb0="00040000" w:csb1="00000000"/>
  </w:font>
  <w:font w:name="ISOCTEUR">
    <w:altName w:val="Segoe Print"/>
    <w:panose1 w:val="00000000000000000000"/>
    <w:charset w:val="00"/>
    <w:family w:val="modern"/>
    <w:pitch w:val="default"/>
    <w:sig w:usb0="00000000" w:usb1="00000000" w:usb2="00000000" w:usb3="00000000" w:csb0="0000009F" w:csb1="00000000"/>
  </w:font>
  <w:font w:name="等线">
    <w:panose1 w:val="02010600030101010101"/>
    <w:charset w:val="86"/>
    <w:family w:val="auto"/>
    <w:pitch w:val="default"/>
    <w:sig w:usb0="A00002BF" w:usb1="38CF7CFA" w:usb2="00000016" w:usb3="00000000" w:csb0="0004000F" w:csb1="00000000"/>
  </w:font>
  <w:font w:name="Calibri Light">
    <w:panose1 w:val="020F03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Cambria">
    <w:panose1 w:val="02040503050406030204"/>
    <w:charset w:val="00"/>
    <w:family w:val="roman"/>
    <w:pitch w:val="default"/>
    <w:sig w:usb0="E00006FF" w:usb1="420024FF" w:usb2="02000000" w:usb3="00000000" w:csb0="2000019F" w:csb1="00000000"/>
  </w:font>
  <w:font w:name="华文楷体">
    <w:panose1 w:val="02010600040101010101"/>
    <w:charset w:val="86"/>
    <w:family w:val="auto"/>
    <w:pitch w:val="default"/>
    <w:sig w:usb0="00000287" w:usb1="080F0000" w:usb2="00000000" w:usb3="00000000" w:csb0="0004009F" w:csb1="DFD70000"/>
  </w:font>
  <w:font w:name="方正仿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2" w:leftChars="1" w:firstLine="360"/>
      <w:jc w:val="center"/>
      <w:rPr>
        <w:kern w:val="0"/>
        <w:sz w:val="18"/>
        <w:szCs w:val="20"/>
      </w:rPr>
    </w:pPr>
    <w:r>
      <w:rPr>
        <w:kern w:val="0"/>
        <w:sz w:val="18"/>
        <w:szCs w:val="20"/>
      </w:rPr>
      <w:fldChar w:fldCharType="begin"/>
    </w:r>
    <w:r>
      <w:rPr>
        <w:kern w:val="0"/>
        <w:sz w:val="18"/>
        <w:szCs w:val="20"/>
      </w:rPr>
      <w:instrText xml:space="preserve">PAGE   \* MERGEFORMAT</w:instrText>
    </w:r>
    <w:r>
      <w:rPr>
        <w:kern w:val="0"/>
        <w:sz w:val="18"/>
        <w:szCs w:val="20"/>
      </w:rPr>
      <w:fldChar w:fldCharType="separate"/>
    </w:r>
    <w:r>
      <w:rPr>
        <w:kern w:val="0"/>
        <w:sz w:val="18"/>
        <w:szCs w:val="20"/>
        <w:lang w:val="zh-CN"/>
      </w:rPr>
      <w:t>1</w:t>
    </w:r>
    <w:r>
      <w:rPr>
        <w:kern w:val="0"/>
        <w:sz w:val="18"/>
        <w:szCs w:val="20"/>
      </w:rPr>
      <w:fldChar w:fldCharType="end"/>
    </w:r>
  </w:p>
  <w:p>
    <w:pPr>
      <w:ind w:left="2" w:leftChars="1" w:firstLine="360"/>
      <w:rPr>
        <w:kern w:val="0"/>
        <w:sz w:val="18"/>
        <w:szCs w:val="2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2" w:leftChars="1" w:firstLine="360"/>
      <w:jc w:val="center"/>
      <w:rPr>
        <w:kern w:val="0"/>
        <w:sz w:val="18"/>
        <w:szCs w:val="20"/>
      </w:rPr>
    </w:pPr>
    <w:r>
      <w:rPr>
        <w:kern w:val="0"/>
        <w:sz w:val="18"/>
        <w:szCs w:val="20"/>
      </w:rPr>
      <w:fldChar w:fldCharType="begin"/>
    </w:r>
    <w:r>
      <w:rPr>
        <w:kern w:val="0"/>
        <w:sz w:val="18"/>
        <w:szCs w:val="20"/>
      </w:rPr>
      <w:instrText xml:space="preserve">PAGE   \* MERGEFORMAT</w:instrText>
    </w:r>
    <w:r>
      <w:rPr>
        <w:kern w:val="0"/>
        <w:sz w:val="18"/>
        <w:szCs w:val="20"/>
      </w:rPr>
      <w:fldChar w:fldCharType="separate"/>
    </w:r>
    <w:r>
      <w:rPr>
        <w:kern w:val="0"/>
        <w:sz w:val="18"/>
        <w:szCs w:val="20"/>
        <w:lang w:val="zh-CN"/>
      </w:rPr>
      <w:t>1</w:t>
    </w:r>
    <w:r>
      <w:rPr>
        <w:kern w:val="0"/>
        <w:sz w:val="18"/>
        <w:szCs w:val="20"/>
      </w:rPr>
      <w:fldChar w:fldCharType="end"/>
    </w:r>
  </w:p>
  <w:p>
    <w:pPr>
      <w:ind w:left="2" w:leftChars="1" w:firstLine="360"/>
      <w:rPr>
        <w:kern w:val="0"/>
        <w:sz w:val="18"/>
        <w:szCs w:val="2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tabs>
        <w:tab w:val="clear" w:pos="4153"/>
        <w:tab w:val="clear" w:pos="8306"/>
      </w:tabs>
      <w:ind w:left="350" w:right="360" w:firstLine="360"/>
      <w:jc w:val="right"/>
      <w:rPr>
        <w:rFonts w:ascii="宋体" w:hAnsi="宋体"/>
      </w:rPr>
    </w:pPr>
    <w:r>
      <mc:AlternateContent>
        <mc:Choice Requires="wps">
          <w:drawing>
            <wp:anchor distT="0" distB="0" distL="114300" distR="114300" simplePos="0" relativeHeight="251659264" behindDoc="0" locked="0" layoutInCell="1" allowOverlap="1">
              <wp:simplePos x="0" y="0"/>
              <wp:positionH relativeFrom="margin">
                <wp:posOffset>2190750</wp:posOffset>
              </wp:positionH>
              <wp:positionV relativeFrom="paragraph">
                <wp:posOffset>66675</wp:posOffset>
              </wp:positionV>
              <wp:extent cx="555625" cy="3302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ind w:firstLine="420"/>
                            <w:jc w:val="center"/>
                            <w:rPr>
                              <w:rFonts w:eastAsia="仿宋_GB2312"/>
                              <w:sz w:val="21"/>
                              <w:szCs w:val="21"/>
                            </w:rPr>
                          </w:pPr>
                          <w:r>
                            <w:rPr>
                              <w:rFonts w:eastAsia="方正仿宋_GBK"/>
                              <w:sz w:val="21"/>
                              <w:szCs w:val="21"/>
                            </w:rPr>
                            <w:fldChar w:fldCharType="begin"/>
                          </w:r>
                          <w:r>
                            <w:rPr>
                              <w:rFonts w:eastAsia="方正仿宋_GBK"/>
                              <w:sz w:val="21"/>
                              <w:szCs w:val="21"/>
                            </w:rPr>
                            <w:instrText xml:space="preserve"> PAGE  \* MERGEFORMAT </w:instrText>
                          </w:r>
                          <w:r>
                            <w:rPr>
                              <w:rFonts w:eastAsia="方正仿宋_GBK"/>
                              <w:sz w:val="21"/>
                              <w:szCs w:val="21"/>
                            </w:rPr>
                            <w:fldChar w:fldCharType="separate"/>
                          </w:r>
                          <w:r>
                            <w:rPr>
                              <w:rFonts w:eastAsia="方正仿宋_GBK"/>
                              <w:sz w:val="21"/>
                              <w:szCs w:val="21"/>
                            </w:rPr>
                            <w:t>14</w:t>
                          </w:r>
                          <w:r>
                            <w:rPr>
                              <w:rFonts w:eastAsia="方正仿宋_GBK"/>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left:172.5pt;margin-top:5.25pt;height:26pt;width:43.75pt;mso-position-horizontal-relative:margin;mso-wrap-style:none;z-index:251659264;mso-width-relative:page;mso-height-relative:page;" filled="f" stroked="f" coordsize="21600,21600" o:gfxdata="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K1fGOzWAAAACQEAAA8AAAAAAAAAAQAgAAAAIgAAAGRycy9kb3ducmV2LnhtbFBL&#10;AQIUABQAAAAIAIdO4kCG8Zm0MQIAAGMEAAAOAAAAAAAAAAEAIAAAACUBAABkcnMvZTJvRG9jLnht&#10;bFBLBQYAAAAABgAGAFkBAADIBQAAAAA=&#10;">
              <v:fill on="f" focussize="0,0"/>
              <v:stroke on="f" weight="0.5pt"/>
              <v:imagedata o:title=""/>
              <o:lock v:ext="edit" aspectratio="f"/>
              <v:textbox inset="0mm,0mm,0mm,0mm" style="mso-fit-shape-to-text:t;">
                <w:txbxContent>
                  <w:p>
                    <w:pPr>
                      <w:ind w:firstLine="420"/>
                      <w:jc w:val="center"/>
                      <w:rPr>
                        <w:rFonts w:eastAsia="仿宋_GB2312"/>
                        <w:sz w:val="21"/>
                        <w:szCs w:val="21"/>
                      </w:rPr>
                    </w:pPr>
                    <w:r>
                      <w:rPr>
                        <w:rFonts w:eastAsia="方正仿宋_GBK"/>
                        <w:sz w:val="21"/>
                        <w:szCs w:val="21"/>
                      </w:rPr>
                      <w:fldChar w:fldCharType="begin"/>
                    </w:r>
                    <w:r>
                      <w:rPr>
                        <w:rFonts w:eastAsia="方正仿宋_GBK"/>
                        <w:sz w:val="21"/>
                        <w:szCs w:val="21"/>
                      </w:rPr>
                      <w:instrText xml:space="preserve"> PAGE  \* MERGEFORMAT </w:instrText>
                    </w:r>
                    <w:r>
                      <w:rPr>
                        <w:rFonts w:eastAsia="方正仿宋_GBK"/>
                        <w:sz w:val="21"/>
                        <w:szCs w:val="21"/>
                      </w:rPr>
                      <w:fldChar w:fldCharType="separate"/>
                    </w:r>
                    <w:r>
                      <w:rPr>
                        <w:rFonts w:eastAsia="方正仿宋_GBK"/>
                        <w:sz w:val="21"/>
                        <w:szCs w:val="21"/>
                      </w:rPr>
                      <w:t>14</w:t>
                    </w:r>
                    <w:r>
                      <w:rPr>
                        <w:rFonts w:eastAsia="方正仿宋_GBK"/>
                        <w:sz w:val="21"/>
                        <w:szCs w:val="21"/>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80"/>
      </w:pPr>
      <w:r>
        <w:separator/>
      </w:r>
    </w:p>
  </w:footnote>
  <w:footnote w:type="continuationSeparator" w:id="1">
    <w:p>
      <w:pPr>
        <w:spacing w:line="24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0"/>
      </w:pBdr>
      <w:ind w:left="559" w:leftChars="233" w:firstLine="360"/>
      <w:jc w:val="lef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2" w:leftChars="1" w:firstLine="360"/>
      <w:jc w:val="both"/>
      <w:rPr>
        <w:rFonts w:ascii="宋体"/>
        <w:kern w:val="0"/>
        <w:sz w:val="18"/>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pBdr>
        <w:bottom w:val="none" w:color="auto" w:sz="0" w:space="0"/>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6315A3"/>
    <w:multiLevelType w:val="multilevel"/>
    <w:tmpl w:val="076315A3"/>
    <w:lvl w:ilvl="0" w:tentative="0">
      <w:start w:val="8"/>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284" w:hanging="284"/>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
    <w:nsid w:val="0A981144"/>
    <w:multiLevelType w:val="multilevel"/>
    <w:tmpl w:val="0A981144"/>
    <w:lvl w:ilvl="0" w:tentative="0">
      <w:start w:val="3"/>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
    <w:nsid w:val="0DF76894"/>
    <w:multiLevelType w:val="multilevel"/>
    <w:tmpl w:val="0DF76894"/>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
    <w:nsid w:val="11726340"/>
    <w:multiLevelType w:val="multilevel"/>
    <w:tmpl w:val="11726340"/>
    <w:lvl w:ilvl="0" w:tentative="0">
      <w:start w:val="16"/>
      <w:numFmt w:val="decimal"/>
      <w:lvlText w:val="%1"/>
      <w:lvlJc w:val="left"/>
      <w:pPr>
        <w:tabs>
          <w:tab w:val="left" w:pos="465"/>
        </w:tabs>
        <w:ind w:left="465" w:hanging="465"/>
      </w:pPr>
      <w:rPr>
        <w:rFonts w:hint="default"/>
      </w:rPr>
    </w:lvl>
    <w:lvl w:ilvl="1" w:tentative="0">
      <w:start w:val="1"/>
      <w:numFmt w:val="decimal"/>
      <w:lvlText w:val="%1.%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4">
    <w:nsid w:val="150E7588"/>
    <w:multiLevelType w:val="multilevel"/>
    <w:tmpl w:val="150E7588"/>
    <w:lvl w:ilvl="0" w:tentative="0">
      <w:start w:val="5"/>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5">
    <w:nsid w:val="1EA1509C"/>
    <w:multiLevelType w:val="multilevel"/>
    <w:tmpl w:val="1EA1509C"/>
    <w:lvl w:ilvl="0" w:tentative="0">
      <w:start w:val="1"/>
      <w:numFmt w:val="decimal"/>
      <w:lvlText w:val="%1、"/>
      <w:lvlJc w:val="left"/>
      <w:pPr>
        <w:tabs>
          <w:tab w:val="left" w:pos="1305"/>
        </w:tabs>
        <w:ind w:left="1305" w:hanging="360"/>
      </w:pPr>
      <w:rPr>
        <w:rFonts w:hint="default"/>
      </w:rPr>
    </w:lvl>
    <w:lvl w:ilvl="1" w:tentative="0">
      <w:start w:val="1"/>
      <w:numFmt w:val="japaneseCounting"/>
      <w:lvlText w:val="%2、"/>
      <w:lvlJc w:val="left"/>
      <w:pPr>
        <w:tabs>
          <w:tab w:val="left" w:pos="1305"/>
        </w:tabs>
        <w:ind w:left="1305" w:hanging="465"/>
      </w:pPr>
      <w:rPr>
        <w:rFonts w:hint="default" w:cs="黑体"/>
      </w:rPr>
    </w:lvl>
    <w:lvl w:ilvl="2" w:tentative="0">
      <w:start w:val="1"/>
      <w:numFmt w:val="decimal"/>
      <w:lvlText w:val="%3)"/>
      <w:lvlJc w:val="left"/>
      <w:pPr>
        <w:tabs>
          <w:tab w:val="left" w:pos="1500"/>
        </w:tabs>
        <w:ind w:left="1500" w:hanging="240"/>
      </w:pPr>
      <w:rPr>
        <w:rFonts w:hint="default"/>
      </w:rPr>
    </w:lvl>
    <w:lvl w:ilvl="3" w:tentative="0">
      <w:start w:val="1"/>
      <w:numFmt w:val="decimal"/>
      <w:lvlText w:val="%4）"/>
      <w:lvlJc w:val="left"/>
      <w:pPr>
        <w:tabs>
          <w:tab w:val="left" w:pos="2040"/>
        </w:tabs>
        <w:ind w:left="2040" w:hanging="360"/>
      </w:pPr>
      <w:rPr>
        <w:rFonts w:hint="default"/>
      </w:rPr>
    </w:lvl>
    <w:lvl w:ilvl="4" w:tentative="0">
      <w:start w:val="4"/>
      <w:numFmt w:val="decimal"/>
      <w:lvlText w:val="%5．"/>
      <w:lvlJc w:val="left"/>
      <w:pPr>
        <w:tabs>
          <w:tab w:val="left" w:pos="2460"/>
        </w:tabs>
        <w:ind w:left="2460" w:hanging="360"/>
      </w:pPr>
      <w:rPr>
        <w:rFonts w:hint="default"/>
      </w:r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6">
    <w:nsid w:val="20A87599"/>
    <w:multiLevelType w:val="multilevel"/>
    <w:tmpl w:val="20A87599"/>
    <w:lvl w:ilvl="0" w:tentative="0">
      <w:start w:val="1"/>
      <w:numFmt w:val="decimal"/>
      <w:lvlText w:val="%1）"/>
      <w:lvlJc w:val="left"/>
      <w:pPr>
        <w:tabs>
          <w:tab w:val="left" w:pos="360"/>
        </w:tabs>
        <w:ind w:left="360" w:hanging="360"/>
      </w:pPr>
      <w:rPr>
        <w:rFonts w:hint="default"/>
      </w:rPr>
    </w:lvl>
    <w:lvl w:ilvl="1" w:tentative="0">
      <w:start w:val="1"/>
      <w:numFmt w:val="decimal"/>
      <w:lvlText w:val="%2、"/>
      <w:lvlJc w:val="left"/>
      <w:pPr>
        <w:tabs>
          <w:tab w:val="left" w:pos="-900"/>
        </w:tabs>
        <w:ind w:left="-900" w:hanging="360"/>
      </w:pPr>
      <w:rPr>
        <w:rFonts w:hint="default"/>
      </w:rPr>
    </w:lvl>
    <w:lvl w:ilvl="2" w:tentative="0">
      <w:start w:val="1"/>
      <w:numFmt w:val="lowerRoman"/>
      <w:lvlText w:val="%3."/>
      <w:lvlJc w:val="right"/>
      <w:pPr>
        <w:tabs>
          <w:tab w:val="left" w:pos="-420"/>
        </w:tabs>
        <w:ind w:left="-420" w:hanging="420"/>
      </w:pPr>
    </w:lvl>
    <w:lvl w:ilvl="3" w:tentative="0">
      <w:start w:val="1"/>
      <w:numFmt w:val="decimal"/>
      <w:lvlText w:val="%4."/>
      <w:lvlJc w:val="left"/>
      <w:pPr>
        <w:tabs>
          <w:tab w:val="left" w:pos="0"/>
        </w:tabs>
        <w:ind w:left="0" w:hanging="420"/>
      </w:pPr>
    </w:lvl>
    <w:lvl w:ilvl="4" w:tentative="0">
      <w:start w:val="1"/>
      <w:numFmt w:val="lowerLetter"/>
      <w:lvlText w:val="%5)"/>
      <w:lvlJc w:val="left"/>
      <w:pPr>
        <w:tabs>
          <w:tab w:val="left" w:pos="420"/>
        </w:tabs>
        <w:ind w:left="420" w:hanging="420"/>
      </w:pPr>
    </w:lvl>
    <w:lvl w:ilvl="5" w:tentative="0">
      <w:start w:val="1"/>
      <w:numFmt w:val="lowerRoman"/>
      <w:lvlText w:val="%6."/>
      <w:lvlJc w:val="right"/>
      <w:pPr>
        <w:tabs>
          <w:tab w:val="left" w:pos="840"/>
        </w:tabs>
        <w:ind w:left="840" w:hanging="420"/>
      </w:pPr>
    </w:lvl>
    <w:lvl w:ilvl="6" w:tentative="0">
      <w:start w:val="1"/>
      <w:numFmt w:val="decimal"/>
      <w:lvlText w:val="%7."/>
      <w:lvlJc w:val="left"/>
      <w:pPr>
        <w:tabs>
          <w:tab w:val="left" w:pos="1260"/>
        </w:tabs>
        <w:ind w:left="1260" w:hanging="420"/>
      </w:pPr>
    </w:lvl>
    <w:lvl w:ilvl="7" w:tentative="0">
      <w:start w:val="1"/>
      <w:numFmt w:val="lowerLetter"/>
      <w:lvlText w:val="%8)"/>
      <w:lvlJc w:val="left"/>
      <w:pPr>
        <w:tabs>
          <w:tab w:val="left" w:pos="1680"/>
        </w:tabs>
        <w:ind w:left="1680" w:hanging="420"/>
      </w:pPr>
    </w:lvl>
    <w:lvl w:ilvl="8" w:tentative="0">
      <w:start w:val="1"/>
      <w:numFmt w:val="lowerRoman"/>
      <w:lvlText w:val="%9."/>
      <w:lvlJc w:val="right"/>
      <w:pPr>
        <w:tabs>
          <w:tab w:val="left" w:pos="2100"/>
        </w:tabs>
        <w:ind w:left="2100" w:hanging="420"/>
      </w:pPr>
    </w:lvl>
  </w:abstractNum>
  <w:abstractNum w:abstractNumId="7">
    <w:nsid w:val="26EA24ED"/>
    <w:multiLevelType w:val="multilevel"/>
    <w:tmpl w:val="26EA24ED"/>
    <w:lvl w:ilvl="0" w:tentative="0">
      <w:start w:val="11"/>
      <w:numFmt w:val="decimal"/>
      <w:lvlText w:val="%1"/>
      <w:lvlJc w:val="left"/>
      <w:pPr>
        <w:tabs>
          <w:tab w:val="left" w:pos="465"/>
        </w:tabs>
        <w:ind w:left="465" w:hanging="465"/>
      </w:pPr>
      <w:rPr>
        <w:rFonts w:hint="default"/>
      </w:rPr>
    </w:lvl>
    <w:lvl w:ilvl="1" w:tentative="0">
      <w:start w:val="1"/>
      <w:numFmt w:val="decimal"/>
      <w:lvlText w:val="%1.%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8">
    <w:nsid w:val="26F00B95"/>
    <w:multiLevelType w:val="multilevel"/>
    <w:tmpl w:val="26F00B95"/>
    <w:lvl w:ilvl="0" w:tentative="0">
      <w:start w:val="1"/>
      <w:numFmt w:val="japaneseCounting"/>
      <w:pStyle w:val="296"/>
      <w:lvlText w:val="第%1章"/>
      <w:lvlJc w:val="left"/>
      <w:pPr>
        <w:tabs>
          <w:tab w:val="left" w:pos="1605"/>
        </w:tabs>
        <w:ind w:left="1605" w:hanging="960"/>
      </w:pPr>
      <w:rPr>
        <w:rFonts w:hint="eastAsia"/>
      </w:rPr>
    </w:lvl>
    <w:lvl w:ilvl="1" w:tentative="0">
      <w:start w:val="1"/>
      <w:numFmt w:val="japaneseCounting"/>
      <w:lvlText w:val="%2、"/>
      <w:lvlJc w:val="left"/>
      <w:pPr>
        <w:tabs>
          <w:tab w:val="left" w:pos="1365"/>
        </w:tabs>
        <w:ind w:left="1365" w:hanging="525"/>
      </w:pPr>
      <w:rPr>
        <w:rFonts w:hint="default"/>
      </w:rPr>
    </w:lvl>
    <w:lvl w:ilvl="2" w:tentative="0">
      <w:start w:val="1"/>
      <w:numFmt w:val="lowerRoman"/>
      <w:lvlText w:val="%3."/>
      <w:lvlJc w:val="right"/>
      <w:pPr>
        <w:tabs>
          <w:tab w:val="left" w:pos="1905"/>
        </w:tabs>
        <w:ind w:left="1905" w:hanging="420"/>
      </w:pPr>
      <w:rPr>
        <w:rFonts w:hint="eastAsia"/>
      </w:rPr>
    </w:lvl>
    <w:lvl w:ilvl="3" w:tentative="0">
      <w:start w:val="1"/>
      <w:numFmt w:val="decimal"/>
      <w:lvlText w:val="%4."/>
      <w:lvlJc w:val="left"/>
      <w:pPr>
        <w:tabs>
          <w:tab w:val="left" w:pos="0"/>
        </w:tabs>
        <w:ind w:left="0" w:firstLine="420"/>
      </w:pPr>
      <w:rPr>
        <w:rFonts w:hint="eastAsia"/>
        <w:sz w:val="21"/>
        <w:szCs w:val="21"/>
      </w:rPr>
    </w:lvl>
    <w:lvl w:ilvl="4" w:tentative="0">
      <w:start w:val="1"/>
      <w:numFmt w:val="lowerLetter"/>
      <w:lvlText w:val="%5)"/>
      <w:lvlJc w:val="left"/>
      <w:pPr>
        <w:tabs>
          <w:tab w:val="left" w:pos="2745"/>
        </w:tabs>
        <w:ind w:left="2745" w:hanging="420"/>
      </w:pPr>
      <w:rPr>
        <w:rFonts w:hint="eastAsia"/>
      </w:rPr>
    </w:lvl>
    <w:lvl w:ilvl="5" w:tentative="0">
      <w:start w:val="1"/>
      <w:numFmt w:val="lowerRoman"/>
      <w:lvlText w:val="%6."/>
      <w:lvlJc w:val="right"/>
      <w:pPr>
        <w:tabs>
          <w:tab w:val="left" w:pos="3165"/>
        </w:tabs>
        <w:ind w:left="3165" w:hanging="420"/>
      </w:pPr>
      <w:rPr>
        <w:rFonts w:hint="eastAsia"/>
      </w:rPr>
    </w:lvl>
    <w:lvl w:ilvl="6" w:tentative="0">
      <w:start w:val="1"/>
      <w:numFmt w:val="decimal"/>
      <w:lvlText w:val="%7."/>
      <w:lvlJc w:val="left"/>
      <w:pPr>
        <w:tabs>
          <w:tab w:val="left" w:pos="420"/>
        </w:tabs>
        <w:ind w:left="420" w:hanging="420"/>
      </w:pPr>
      <w:rPr>
        <w:rFonts w:hint="eastAsia"/>
      </w:rPr>
    </w:lvl>
    <w:lvl w:ilvl="7" w:tentative="0">
      <w:start w:val="1"/>
      <w:numFmt w:val="lowerLetter"/>
      <w:lvlText w:val="%8)"/>
      <w:lvlJc w:val="left"/>
      <w:pPr>
        <w:tabs>
          <w:tab w:val="left" w:pos="4005"/>
        </w:tabs>
        <w:ind w:left="4005" w:hanging="420"/>
      </w:pPr>
      <w:rPr>
        <w:rFonts w:hint="eastAsia"/>
      </w:rPr>
    </w:lvl>
    <w:lvl w:ilvl="8" w:tentative="0">
      <w:start w:val="1"/>
      <w:numFmt w:val="lowerRoman"/>
      <w:lvlText w:val="%9."/>
      <w:lvlJc w:val="right"/>
      <w:pPr>
        <w:tabs>
          <w:tab w:val="left" w:pos="4425"/>
        </w:tabs>
        <w:ind w:left="4425" w:hanging="420"/>
      </w:pPr>
      <w:rPr>
        <w:rFonts w:hint="eastAsia"/>
      </w:rPr>
    </w:lvl>
  </w:abstractNum>
  <w:abstractNum w:abstractNumId="9">
    <w:nsid w:val="29416ADF"/>
    <w:multiLevelType w:val="multilevel"/>
    <w:tmpl w:val="29416ADF"/>
    <w:lvl w:ilvl="0" w:tentative="0">
      <w:start w:val="1"/>
      <w:numFmt w:val="decimal"/>
      <w:lvlText w:val="%1"/>
      <w:lvlJc w:val="left"/>
      <w:pPr>
        <w:tabs>
          <w:tab w:val="left" w:pos="600"/>
        </w:tabs>
        <w:ind w:left="600" w:hanging="600"/>
      </w:pPr>
      <w:rPr>
        <w:rFonts w:hint="default"/>
      </w:rPr>
    </w:lvl>
    <w:lvl w:ilvl="1" w:tentative="0">
      <w:start w:val="1"/>
      <w:numFmt w:val="decimal"/>
      <w:lvlText w:val="%1.%2"/>
      <w:lvlJc w:val="left"/>
      <w:pPr>
        <w:tabs>
          <w:tab w:val="left" w:pos="600"/>
        </w:tabs>
        <w:ind w:left="600" w:hanging="600"/>
      </w:pPr>
      <w:rPr>
        <w:rFonts w:hint="default"/>
      </w:rPr>
    </w:lvl>
    <w:lvl w:ilvl="2" w:tentative="0">
      <w:start w:val="1"/>
      <w:numFmt w:val="decimal"/>
      <w:lvlText w:val="%1.%2.%3"/>
      <w:lvlJc w:val="left"/>
      <w:pPr>
        <w:tabs>
          <w:tab w:val="left" w:pos="600"/>
        </w:tabs>
        <w:ind w:left="600" w:hanging="600"/>
      </w:pPr>
      <w:rPr>
        <w:rFonts w:hint="default"/>
      </w:rPr>
    </w:lvl>
    <w:lvl w:ilvl="3" w:tentative="0">
      <w:start w:val="1"/>
      <w:numFmt w:val="decimal"/>
      <w:lvlText w:val="%1.%2.%3.%4"/>
      <w:lvlJc w:val="left"/>
      <w:pPr>
        <w:tabs>
          <w:tab w:val="left" w:pos="600"/>
        </w:tabs>
        <w:ind w:left="600" w:hanging="600"/>
      </w:pPr>
      <w:rPr>
        <w:rFonts w:hint="default"/>
      </w:rPr>
    </w:lvl>
    <w:lvl w:ilvl="4" w:tentative="0">
      <w:start w:val="1"/>
      <w:numFmt w:val="decimal"/>
      <w:lvlText w:val="%1.%2.%3.%4.%5"/>
      <w:lvlJc w:val="left"/>
      <w:pPr>
        <w:tabs>
          <w:tab w:val="left" w:pos="600"/>
        </w:tabs>
        <w:ind w:left="600" w:hanging="600"/>
      </w:pPr>
      <w:rPr>
        <w:rFonts w:hint="default"/>
      </w:rPr>
    </w:lvl>
    <w:lvl w:ilvl="5" w:tentative="0">
      <w:start w:val="1"/>
      <w:numFmt w:val="decimal"/>
      <w:lvlText w:val="%1.%2.%3.%4.%5.%6"/>
      <w:lvlJc w:val="left"/>
      <w:pPr>
        <w:tabs>
          <w:tab w:val="left" w:pos="600"/>
        </w:tabs>
        <w:ind w:left="600" w:hanging="600"/>
      </w:pPr>
      <w:rPr>
        <w:rFonts w:hint="default"/>
      </w:rPr>
    </w:lvl>
    <w:lvl w:ilvl="6" w:tentative="0">
      <w:start w:val="1"/>
      <w:numFmt w:val="decimal"/>
      <w:lvlText w:val="%1.%2.%3.%4.%5.%6.%7"/>
      <w:lvlJc w:val="left"/>
      <w:pPr>
        <w:tabs>
          <w:tab w:val="left" w:pos="600"/>
        </w:tabs>
        <w:ind w:left="600" w:hanging="600"/>
      </w:pPr>
      <w:rPr>
        <w:rFonts w:hint="default"/>
      </w:rPr>
    </w:lvl>
    <w:lvl w:ilvl="7" w:tentative="0">
      <w:start w:val="1"/>
      <w:numFmt w:val="decimal"/>
      <w:lvlText w:val="%1.%2.%3.%4.%5.%6.%7.%8"/>
      <w:lvlJc w:val="left"/>
      <w:pPr>
        <w:tabs>
          <w:tab w:val="left" w:pos="600"/>
        </w:tabs>
        <w:ind w:left="600" w:hanging="600"/>
      </w:pPr>
      <w:rPr>
        <w:rFonts w:hint="default"/>
      </w:rPr>
    </w:lvl>
    <w:lvl w:ilvl="8" w:tentative="0">
      <w:start w:val="1"/>
      <w:numFmt w:val="decimal"/>
      <w:lvlText w:val="%1.%2.%3.%4.%5.%6.%7.%8.%9"/>
      <w:lvlJc w:val="left"/>
      <w:pPr>
        <w:tabs>
          <w:tab w:val="left" w:pos="600"/>
        </w:tabs>
        <w:ind w:left="600" w:hanging="600"/>
      </w:pPr>
      <w:rPr>
        <w:rFonts w:hint="default"/>
      </w:rPr>
    </w:lvl>
  </w:abstractNum>
  <w:abstractNum w:abstractNumId="10">
    <w:nsid w:val="2B5F225E"/>
    <w:multiLevelType w:val="multilevel"/>
    <w:tmpl w:val="2B5F225E"/>
    <w:lvl w:ilvl="0" w:tentative="0">
      <w:start w:val="2"/>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1">
    <w:nsid w:val="311E1369"/>
    <w:multiLevelType w:val="multilevel"/>
    <w:tmpl w:val="311E1369"/>
    <w:lvl w:ilvl="0" w:tentative="0">
      <w:start w:val="14"/>
      <w:numFmt w:val="decimal"/>
      <w:lvlText w:val="%1"/>
      <w:lvlJc w:val="left"/>
      <w:pPr>
        <w:tabs>
          <w:tab w:val="left" w:pos="465"/>
        </w:tabs>
        <w:ind w:left="465" w:hanging="465"/>
      </w:pPr>
      <w:rPr>
        <w:rFonts w:hint="default"/>
      </w:rPr>
    </w:lvl>
    <w:lvl w:ilvl="1" w:tentative="0">
      <w:start w:val="1"/>
      <w:numFmt w:val="decimal"/>
      <w:lvlText w:val="15.%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2">
    <w:nsid w:val="46450AAB"/>
    <w:multiLevelType w:val="multilevel"/>
    <w:tmpl w:val="46450AAB"/>
    <w:lvl w:ilvl="0" w:tentative="0">
      <w:start w:val="12"/>
      <w:numFmt w:val="decimal"/>
      <w:lvlText w:val="%1"/>
      <w:lvlJc w:val="left"/>
      <w:pPr>
        <w:tabs>
          <w:tab w:val="left" w:pos="465"/>
        </w:tabs>
        <w:ind w:left="465" w:hanging="465"/>
      </w:pPr>
      <w:rPr>
        <w:rFonts w:hint="default"/>
      </w:rPr>
    </w:lvl>
    <w:lvl w:ilvl="1" w:tentative="0">
      <w:start w:val="1"/>
      <w:numFmt w:val="decimal"/>
      <w:lvlText w:val="%1.%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3">
    <w:nsid w:val="46C95EB7"/>
    <w:multiLevelType w:val="multilevel"/>
    <w:tmpl w:val="46C95EB7"/>
    <w:lvl w:ilvl="0" w:tentative="0">
      <w:start w:val="1"/>
      <w:numFmt w:val="decimal"/>
      <w:lvlText w:val="%1、"/>
      <w:lvlJc w:val="left"/>
      <w:pPr>
        <w:tabs>
          <w:tab w:val="left" w:pos="1305"/>
        </w:tabs>
        <w:ind w:left="1305" w:hanging="360"/>
      </w:pPr>
      <w:rPr>
        <w:rFonts w:hint="default"/>
      </w:rPr>
    </w:lvl>
    <w:lvl w:ilvl="1" w:tentative="0">
      <w:start w:val="1"/>
      <w:numFmt w:val="japaneseCounting"/>
      <w:lvlText w:val="%2、"/>
      <w:lvlJc w:val="left"/>
      <w:pPr>
        <w:tabs>
          <w:tab w:val="left" w:pos="1305"/>
        </w:tabs>
        <w:ind w:left="1305" w:hanging="465"/>
      </w:pPr>
      <w:rPr>
        <w:rFonts w:hint="default" w:cs="黑体"/>
      </w:rPr>
    </w:lvl>
    <w:lvl w:ilvl="2" w:tentative="0">
      <w:start w:val="1"/>
      <w:numFmt w:val="decimal"/>
      <w:lvlText w:val="%3)"/>
      <w:lvlJc w:val="left"/>
      <w:pPr>
        <w:tabs>
          <w:tab w:val="left" w:pos="240"/>
        </w:tabs>
        <w:ind w:left="240" w:hanging="240"/>
      </w:pPr>
      <w:rPr>
        <w:rFonts w:hint="default"/>
      </w:rPr>
    </w:lvl>
    <w:lvl w:ilvl="3" w:tentative="0">
      <w:start w:val="1"/>
      <w:numFmt w:val="decimal"/>
      <w:lvlText w:val="%4）"/>
      <w:lvlJc w:val="left"/>
      <w:pPr>
        <w:tabs>
          <w:tab w:val="left" w:pos="2040"/>
        </w:tabs>
        <w:ind w:left="2040" w:hanging="360"/>
      </w:pPr>
      <w:rPr>
        <w:rFonts w:hint="default"/>
      </w:rPr>
    </w:lvl>
    <w:lvl w:ilvl="4" w:tentative="0">
      <w:start w:val="4"/>
      <w:numFmt w:val="decimal"/>
      <w:lvlText w:val="%5．"/>
      <w:lvlJc w:val="left"/>
      <w:pPr>
        <w:tabs>
          <w:tab w:val="left" w:pos="2460"/>
        </w:tabs>
        <w:ind w:left="2460" w:hanging="360"/>
      </w:pPr>
      <w:rPr>
        <w:rFonts w:hint="default"/>
      </w:rPr>
    </w:lvl>
    <w:lvl w:ilvl="5" w:tentative="0">
      <w:start w:val="1"/>
      <w:numFmt w:val="lowerRoman"/>
      <w:lvlText w:val="%6."/>
      <w:lvlJc w:val="right"/>
      <w:pPr>
        <w:tabs>
          <w:tab w:val="left" w:pos="2940"/>
        </w:tabs>
        <w:ind w:left="2940" w:hanging="420"/>
      </w:pPr>
    </w:lvl>
    <w:lvl w:ilvl="6" w:tentative="0">
      <w:start w:val="1"/>
      <w:numFmt w:val="decimal"/>
      <w:lvlText w:val="%7."/>
      <w:lvlJc w:val="left"/>
      <w:pPr>
        <w:tabs>
          <w:tab w:val="left" w:pos="3360"/>
        </w:tabs>
        <w:ind w:left="3360" w:hanging="420"/>
      </w:pPr>
    </w:lvl>
    <w:lvl w:ilvl="7" w:tentative="0">
      <w:start w:val="1"/>
      <w:numFmt w:val="lowerLetter"/>
      <w:lvlText w:val="%8)"/>
      <w:lvlJc w:val="left"/>
      <w:pPr>
        <w:tabs>
          <w:tab w:val="left" w:pos="3780"/>
        </w:tabs>
        <w:ind w:left="3780" w:hanging="420"/>
      </w:pPr>
    </w:lvl>
    <w:lvl w:ilvl="8" w:tentative="0">
      <w:start w:val="1"/>
      <w:numFmt w:val="lowerRoman"/>
      <w:lvlText w:val="%9."/>
      <w:lvlJc w:val="right"/>
      <w:pPr>
        <w:tabs>
          <w:tab w:val="left" w:pos="4200"/>
        </w:tabs>
        <w:ind w:left="4200" w:hanging="420"/>
      </w:pPr>
    </w:lvl>
  </w:abstractNum>
  <w:abstractNum w:abstractNumId="14">
    <w:nsid w:val="54E408BF"/>
    <w:multiLevelType w:val="multilevel"/>
    <w:tmpl w:val="54E408BF"/>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5">
    <w:nsid w:val="59073823"/>
    <w:multiLevelType w:val="multilevel"/>
    <w:tmpl w:val="59073823"/>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
    <w:nsid w:val="5BBD1EED"/>
    <w:multiLevelType w:val="multilevel"/>
    <w:tmpl w:val="5BBD1EED"/>
    <w:lvl w:ilvl="0" w:tentative="0">
      <w:start w:val="10"/>
      <w:numFmt w:val="decimal"/>
      <w:lvlText w:val="%1"/>
      <w:lvlJc w:val="left"/>
      <w:pPr>
        <w:tabs>
          <w:tab w:val="left" w:pos="465"/>
        </w:tabs>
        <w:ind w:left="465" w:hanging="465"/>
      </w:pPr>
      <w:rPr>
        <w:rFonts w:hint="default"/>
      </w:rPr>
    </w:lvl>
    <w:lvl w:ilvl="1" w:tentative="0">
      <w:start w:val="1"/>
      <w:numFmt w:val="decimal"/>
      <w:lvlText w:val="%1.%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7">
    <w:nsid w:val="6065484F"/>
    <w:multiLevelType w:val="multilevel"/>
    <w:tmpl w:val="6065484F"/>
    <w:lvl w:ilvl="0" w:tentative="0">
      <w:start w:val="7"/>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18">
    <w:nsid w:val="60D10E2F"/>
    <w:multiLevelType w:val="multilevel"/>
    <w:tmpl w:val="60D10E2F"/>
    <w:lvl w:ilvl="0" w:tentative="0">
      <w:start w:val="1"/>
      <w:numFmt w:val="chineseCountingThousand"/>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630E68FC"/>
    <w:multiLevelType w:val="multilevel"/>
    <w:tmpl w:val="630E68FC"/>
    <w:lvl w:ilvl="0" w:tentative="0">
      <w:start w:val="6"/>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0">
    <w:nsid w:val="68C50813"/>
    <w:multiLevelType w:val="multilevel"/>
    <w:tmpl w:val="68C50813"/>
    <w:lvl w:ilvl="0" w:tentative="0">
      <w:start w:val="9"/>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1">
    <w:nsid w:val="6CEA2025"/>
    <w:multiLevelType w:val="multilevel"/>
    <w:tmpl w:val="6CEA2025"/>
    <w:lvl w:ilvl="0" w:tentative="0">
      <w:start w:val="1"/>
      <w:numFmt w:val="none"/>
      <w:pStyle w:val="135"/>
      <w:suff w:val="nothing"/>
      <w:lvlText w:val="%1"/>
      <w:lvlJc w:val="left"/>
      <w:pPr>
        <w:ind w:left="0" w:firstLine="0"/>
      </w:pPr>
      <w:rPr>
        <w:rFonts w:hint="default" w:ascii="Times New Roman" w:hAnsi="Times New Roman"/>
        <w:b/>
        <w:i w:val="0"/>
        <w:sz w:val="21"/>
      </w:rPr>
    </w:lvl>
    <w:lvl w:ilvl="1" w:tentative="0">
      <w:start w:val="1"/>
      <w:numFmt w:val="decimal"/>
      <w:pStyle w:val="172"/>
      <w:suff w:val="nothing"/>
      <w:lvlText w:val="%1%2　"/>
      <w:lvlJc w:val="left"/>
      <w:pPr>
        <w:ind w:left="180" w:firstLine="0"/>
      </w:pPr>
      <w:rPr>
        <w:rFonts w:hint="eastAsia" w:ascii="黑体" w:hAnsi="Times New Roman" w:eastAsia="黑体"/>
        <w:b/>
        <w:i w:val="0"/>
        <w:sz w:val="24"/>
        <w:szCs w:val="24"/>
      </w:rPr>
    </w:lvl>
    <w:lvl w:ilvl="2" w:tentative="0">
      <w:start w:val="1"/>
      <w:numFmt w:val="decimal"/>
      <w:pStyle w:val="191"/>
      <w:suff w:val="nothing"/>
      <w:lvlText w:val="%1%2.%3　"/>
      <w:lvlJc w:val="left"/>
      <w:pPr>
        <w:ind w:left="720" w:firstLine="0"/>
      </w:pPr>
      <w:rPr>
        <w:rFonts w:hint="eastAsia" w:ascii="黑体" w:hAnsi="Times New Roman" w:eastAsia="黑体"/>
        <w:b w:val="0"/>
        <w:i w:val="0"/>
        <w:sz w:val="21"/>
      </w:rPr>
    </w:lvl>
    <w:lvl w:ilvl="3" w:tentative="0">
      <w:start w:val="1"/>
      <w:numFmt w:val="decimal"/>
      <w:pStyle w:val="190"/>
      <w:suff w:val="nothing"/>
      <w:lvlText w:val="%1%2.4.%4　"/>
      <w:lvlJc w:val="left"/>
      <w:pPr>
        <w:ind w:left="420" w:firstLine="0"/>
      </w:pPr>
      <w:rPr>
        <w:rFonts w:hint="eastAsia" w:ascii="黑体" w:hAnsi="Times New Roman" w:eastAsia="黑体"/>
        <w:b w:val="0"/>
        <w:i w:val="0"/>
        <w:sz w:val="21"/>
      </w:rPr>
    </w:lvl>
    <w:lvl w:ilvl="4" w:tentative="0">
      <w:start w:val="1"/>
      <w:numFmt w:val="decimal"/>
      <w:pStyle w:val="189"/>
      <w:suff w:val="nothing"/>
      <w:lvlText w:val="5.%12.5.%5　"/>
      <w:lvlJc w:val="left"/>
      <w:pPr>
        <w:ind w:left="420" w:firstLine="0"/>
      </w:pPr>
      <w:rPr>
        <w:rFonts w:hint="eastAsia" w:ascii="黑体" w:hAnsi="Times New Roman" w:eastAsia="黑体"/>
        <w:b w:val="0"/>
        <w:i w:val="0"/>
        <w:sz w:val="21"/>
      </w:rPr>
    </w:lvl>
    <w:lvl w:ilvl="5" w:tentative="0">
      <w:start w:val="1"/>
      <w:numFmt w:val="decimal"/>
      <w:pStyle w:val="214"/>
      <w:suff w:val="nothing"/>
      <w:lvlText w:val="%1%2.%3.%4.%5.%6　"/>
      <w:lvlJc w:val="left"/>
      <w:pPr>
        <w:ind w:left="0" w:firstLine="0"/>
      </w:pPr>
      <w:rPr>
        <w:rFonts w:hint="eastAsia" w:ascii="黑体" w:hAnsi="Times New Roman" w:eastAsia="黑体"/>
        <w:b w:val="0"/>
        <w:i w:val="0"/>
        <w:sz w:val="21"/>
      </w:rPr>
    </w:lvl>
    <w:lvl w:ilvl="6" w:tentative="0">
      <w:start w:val="1"/>
      <w:numFmt w:val="decimal"/>
      <w:pStyle w:val="260"/>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2">
    <w:nsid w:val="6F113A89"/>
    <w:multiLevelType w:val="multilevel"/>
    <w:tmpl w:val="6F113A89"/>
    <w:lvl w:ilvl="0" w:tentative="0">
      <w:start w:val="17"/>
      <w:numFmt w:val="decimal"/>
      <w:lvlText w:val="%1"/>
      <w:lvlJc w:val="left"/>
      <w:pPr>
        <w:tabs>
          <w:tab w:val="left" w:pos="600"/>
        </w:tabs>
        <w:ind w:left="600" w:hanging="600"/>
      </w:pPr>
      <w:rPr>
        <w:rFonts w:hint="default"/>
      </w:rPr>
    </w:lvl>
    <w:lvl w:ilvl="1" w:tentative="0">
      <w:start w:val="1"/>
      <w:numFmt w:val="decimal"/>
      <w:lvlText w:val="%1.%2"/>
      <w:lvlJc w:val="left"/>
      <w:pPr>
        <w:tabs>
          <w:tab w:val="left" w:pos="600"/>
        </w:tabs>
        <w:ind w:left="600" w:hanging="600"/>
      </w:pPr>
      <w:rPr>
        <w:rFonts w:hint="default"/>
      </w:rPr>
    </w:lvl>
    <w:lvl w:ilvl="2" w:tentative="0">
      <w:start w:val="1"/>
      <w:numFmt w:val="decimal"/>
      <w:lvlText w:val="%1.%2.%3"/>
      <w:lvlJc w:val="left"/>
      <w:pPr>
        <w:tabs>
          <w:tab w:val="left" w:pos="600"/>
        </w:tabs>
        <w:ind w:left="600" w:hanging="600"/>
      </w:pPr>
      <w:rPr>
        <w:rFonts w:hint="default"/>
      </w:rPr>
    </w:lvl>
    <w:lvl w:ilvl="3" w:tentative="0">
      <w:start w:val="1"/>
      <w:numFmt w:val="decimal"/>
      <w:lvlText w:val="%1.%2.%3.%4"/>
      <w:lvlJc w:val="left"/>
      <w:pPr>
        <w:tabs>
          <w:tab w:val="left" w:pos="600"/>
        </w:tabs>
        <w:ind w:left="600" w:hanging="600"/>
      </w:pPr>
      <w:rPr>
        <w:rFonts w:hint="default"/>
      </w:rPr>
    </w:lvl>
    <w:lvl w:ilvl="4" w:tentative="0">
      <w:start w:val="1"/>
      <w:numFmt w:val="decimal"/>
      <w:lvlText w:val="%1.%2.%3.%4.%5"/>
      <w:lvlJc w:val="left"/>
      <w:pPr>
        <w:tabs>
          <w:tab w:val="left" w:pos="600"/>
        </w:tabs>
        <w:ind w:left="600" w:hanging="600"/>
      </w:pPr>
      <w:rPr>
        <w:rFonts w:hint="default"/>
      </w:rPr>
    </w:lvl>
    <w:lvl w:ilvl="5" w:tentative="0">
      <w:start w:val="1"/>
      <w:numFmt w:val="decimal"/>
      <w:lvlText w:val="%1.%2.%3.%4.%5.%6"/>
      <w:lvlJc w:val="left"/>
      <w:pPr>
        <w:tabs>
          <w:tab w:val="left" w:pos="600"/>
        </w:tabs>
        <w:ind w:left="600" w:hanging="600"/>
      </w:pPr>
      <w:rPr>
        <w:rFonts w:hint="default"/>
      </w:rPr>
    </w:lvl>
    <w:lvl w:ilvl="6" w:tentative="0">
      <w:start w:val="1"/>
      <w:numFmt w:val="decimal"/>
      <w:lvlText w:val="%1.%2.%3.%4.%5.%6.%7"/>
      <w:lvlJc w:val="left"/>
      <w:pPr>
        <w:tabs>
          <w:tab w:val="left" w:pos="600"/>
        </w:tabs>
        <w:ind w:left="600" w:hanging="600"/>
      </w:pPr>
      <w:rPr>
        <w:rFonts w:hint="default"/>
      </w:rPr>
    </w:lvl>
    <w:lvl w:ilvl="7" w:tentative="0">
      <w:start w:val="1"/>
      <w:numFmt w:val="decimal"/>
      <w:lvlText w:val="%1.%2.%3.%4.%5.%6.%7.%8"/>
      <w:lvlJc w:val="left"/>
      <w:pPr>
        <w:tabs>
          <w:tab w:val="left" w:pos="600"/>
        </w:tabs>
        <w:ind w:left="600" w:hanging="600"/>
      </w:pPr>
      <w:rPr>
        <w:rFonts w:hint="default"/>
      </w:rPr>
    </w:lvl>
    <w:lvl w:ilvl="8" w:tentative="0">
      <w:start w:val="1"/>
      <w:numFmt w:val="decimal"/>
      <w:lvlText w:val="%1.%2.%3.%4.%5.%6.%7.%8.%9"/>
      <w:lvlJc w:val="left"/>
      <w:pPr>
        <w:tabs>
          <w:tab w:val="left" w:pos="600"/>
        </w:tabs>
        <w:ind w:left="600" w:hanging="600"/>
      </w:pPr>
      <w:rPr>
        <w:rFonts w:hint="default"/>
      </w:rPr>
    </w:lvl>
  </w:abstractNum>
  <w:abstractNum w:abstractNumId="23">
    <w:nsid w:val="715F29F2"/>
    <w:multiLevelType w:val="multilevel"/>
    <w:tmpl w:val="715F29F2"/>
    <w:lvl w:ilvl="0" w:tentative="0">
      <w:start w:val="14"/>
      <w:numFmt w:val="decimal"/>
      <w:lvlText w:val="%1"/>
      <w:lvlJc w:val="left"/>
      <w:pPr>
        <w:tabs>
          <w:tab w:val="left" w:pos="465"/>
        </w:tabs>
        <w:ind w:left="465" w:hanging="465"/>
      </w:pPr>
      <w:rPr>
        <w:rFonts w:hint="default"/>
      </w:rPr>
    </w:lvl>
    <w:lvl w:ilvl="1" w:tentative="0">
      <w:start w:val="1"/>
      <w:numFmt w:val="decimal"/>
      <w:lvlText w:val="%1.%2"/>
      <w:lvlJc w:val="left"/>
      <w:pPr>
        <w:tabs>
          <w:tab w:val="left" w:pos="1365"/>
        </w:tabs>
        <w:ind w:left="13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4">
    <w:nsid w:val="730133B3"/>
    <w:multiLevelType w:val="multilevel"/>
    <w:tmpl w:val="730133B3"/>
    <w:lvl w:ilvl="0" w:tentative="0">
      <w:start w:val="4"/>
      <w:numFmt w:val="decimal"/>
      <w:lvlText w:val="%1"/>
      <w:lvlJc w:val="left"/>
      <w:pPr>
        <w:tabs>
          <w:tab w:val="left" w:pos="360"/>
        </w:tabs>
        <w:ind w:left="360" w:hanging="360"/>
      </w:pPr>
      <w:rPr>
        <w:rFonts w:hint="default"/>
      </w:rPr>
    </w:lvl>
    <w:lvl w:ilvl="1" w:tentative="0">
      <w:start w:val="1"/>
      <w:numFmt w:val="decimal"/>
      <w:lvlText w:val="%1.%2"/>
      <w:lvlJc w:val="left"/>
      <w:pPr>
        <w:tabs>
          <w:tab w:val="left" w:pos="360"/>
        </w:tabs>
        <w:ind w:left="360" w:hanging="360"/>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5">
    <w:nsid w:val="771D5D6C"/>
    <w:multiLevelType w:val="multilevel"/>
    <w:tmpl w:val="771D5D6C"/>
    <w:lvl w:ilvl="0" w:tentative="0">
      <w:start w:val="13"/>
      <w:numFmt w:val="decimal"/>
      <w:lvlText w:val="%1"/>
      <w:lvlJc w:val="left"/>
      <w:pPr>
        <w:tabs>
          <w:tab w:val="left" w:pos="465"/>
        </w:tabs>
        <w:ind w:left="465" w:hanging="465"/>
      </w:pPr>
      <w:rPr>
        <w:rFonts w:hint="default"/>
      </w:rPr>
    </w:lvl>
    <w:lvl w:ilvl="1" w:tentative="0">
      <w:start w:val="1"/>
      <w:numFmt w:val="decimal"/>
      <w:lvlText w:val="%1.%2"/>
      <w:lvlJc w:val="left"/>
      <w:pPr>
        <w:tabs>
          <w:tab w:val="left" w:pos="465"/>
        </w:tabs>
        <w:ind w:left="465" w:hanging="465"/>
      </w:pPr>
      <w:rPr>
        <w:rFonts w:hint="default"/>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1080"/>
        </w:tabs>
        <w:ind w:left="1080" w:hanging="1080"/>
      </w:pPr>
      <w:rPr>
        <w:rFonts w:hint="default"/>
      </w:rPr>
    </w:lvl>
    <w:lvl w:ilvl="4" w:tentative="0">
      <w:start w:val="1"/>
      <w:numFmt w:val="decimal"/>
      <w:lvlText w:val="%1.%2.%3.%4.%5"/>
      <w:lvlJc w:val="left"/>
      <w:pPr>
        <w:tabs>
          <w:tab w:val="left" w:pos="1080"/>
        </w:tabs>
        <w:ind w:left="1080" w:hanging="1080"/>
      </w:pPr>
      <w:rPr>
        <w:rFonts w:hint="default"/>
      </w:rPr>
    </w:lvl>
    <w:lvl w:ilvl="5" w:tentative="0">
      <w:start w:val="1"/>
      <w:numFmt w:val="decimal"/>
      <w:lvlText w:val="%1.%2.%3.%4.%5.%6"/>
      <w:lvlJc w:val="left"/>
      <w:pPr>
        <w:tabs>
          <w:tab w:val="left" w:pos="1440"/>
        </w:tabs>
        <w:ind w:left="1440" w:hanging="1440"/>
      </w:pPr>
      <w:rPr>
        <w:rFonts w:hint="default"/>
      </w:rPr>
    </w:lvl>
    <w:lvl w:ilvl="6" w:tentative="0">
      <w:start w:val="1"/>
      <w:numFmt w:val="decimal"/>
      <w:lvlText w:val="%1.%2.%3.%4.%5.%6.%7"/>
      <w:lvlJc w:val="left"/>
      <w:pPr>
        <w:tabs>
          <w:tab w:val="left" w:pos="1800"/>
        </w:tabs>
        <w:ind w:left="1800" w:hanging="1800"/>
      </w:pPr>
      <w:rPr>
        <w:rFonts w:hint="default"/>
      </w:rPr>
    </w:lvl>
    <w:lvl w:ilvl="7" w:tentative="0">
      <w:start w:val="1"/>
      <w:numFmt w:val="decimal"/>
      <w:lvlText w:val="%1.%2.%3.%4.%5.%6.%7.%8"/>
      <w:lvlJc w:val="left"/>
      <w:pPr>
        <w:tabs>
          <w:tab w:val="left" w:pos="1800"/>
        </w:tabs>
        <w:ind w:left="1800" w:hanging="1800"/>
      </w:pPr>
      <w:rPr>
        <w:rFonts w:hint="default"/>
      </w:rPr>
    </w:lvl>
    <w:lvl w:ilvl="8" w:tentative="0">
      <w:start w:val="1"/>
      <w:numFmt w:val="decimal"/>
      <w:lvlText w:val="%1.%2.%3.%4.%5.%6.%7.%8.%9"/>
      <w:lvlJc w:val="left"/>
      <w:pPr>
        <w:tabs>
          <w:tab w:val="left" w:pos="2160"/>
        </w:tabs>
        <w:ind w:left="2160" w:hanging="2160"/>
      </w:pPr>
      <w:rPr>
        <w:rFonts w:hint="default"/>
      </w:rPr>
    </w:lvl>
  </w:abstractNum>
  <w:abstractNum w:abstractNumId="26">
    <w:nsid w:val="7C313702"/>
    <w:multiLevelType w:val="multilevel"/>
    <w:tmpl w:val="7C313702"/>
    <w:lvl w:ilvl="0" w:tentative="0">
      <w:start w:val="1"/>
      <w:numFmt w:val="chineseCountingThousand"/>
      <w:pStyle w:val="295"/>
      <w:lvlText w:val="%1、"/>
      <w:lvlJc w:val="left"/>
      <w:pPr>
        <w:ind w:left="420" w:hanging="420"/>
      </w:pPr>
    </w:lvl>
    <w:lvl w:ilvl="1" w:tentative="0">
      <w:start w:val="12"/>
      <w:numFmt w:val="decimal"/>
      <w:lvlText w:val="%2."/>
      <w:lvlJc w:val="left"/>
      <w:pPr>
        <w:tabs>
          <w:tab w:val="left" w:pos="840"/>
        </w:tabs>
        <w:ind w:left="840" w:hanging="420"/>
      </w:pPr>
      <w:rPr>
        <w:rFonts w:hint="default"/>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1"/>
  </w:num>
  <w:num w:numId="2">
    <w:abstractNumId w:val="26"/>
  </w:num>
  <w:num w:numId="3">
    <w:abstractNumId w:val="8"/>
  </w:num>
  <w:num w:numId="4">
    <w:abstractNumId w:val="9"/>
  </w:num>
  <w:num w:numId="5">
    <w:abstractNumId w:val="10"/>
  </w:num>
  <w:num w:numId="6">
    <w:abstractNumId w:val="1"/>
  </w:num>
  <w:num w:numId="7">
    <w:abstractNumId w:val="24"/>
  </w:num>
  <w:num w:numId="8">
    <w:abstractNumId w:val="4"/>
  </w:num>
  <w:num w:numId="9">
    <w:abstractNumId w:val="5"/>
  </w:num>
  <w:num w:numId="10">
    <w:abstractNumId w:val="19"/>
  </w:num>
  <w:num w:numId="11">
    <w:abstractNumId w:val="17"/>
  </w:num>
  <w:num w:numId="12">
    <w:abstractNumId w:val="0"/>
  </w:num>
  <w:num w:numId="13">
    <w:abstractNumId w:val="20"/>
  </w:num>
  <w:num w:numId="14">
    <w:abstractNumId w:val="13"/>
  </w:num>
  <w:num w:numId="15">
    <w:abstractNumId w:val="16"/>
  </w:num>
  <w:num w:numId="16">
    <w:abstractNumId w:val="7"/>
  </w:num>
  <w:num w:numId="17">
    <w:abstractNumId w:val="12"/>
  </w:num>
  <w:num w:numId="18">
    <w:abstractNumId w:val="25"/>
  </w:num>
  <w:num w:numId="19">
    <w:abstractNumId w:val="23"/>
  </w:num>
  <w:num w:numId="20">
    <w:abstractNumId w:val="11"/>
  </w:num>
  <w:num w:numId="21">
    <w:abstractNumId w:val="3"/>
  </w:num>
  <w:num w:numId="22">
    <w:abstractNumId w:val="6"/>
  </w:num>
  <w:num w:numId="23">
    <w:abstractNumId w:val="22"/>
  </w:num>
  <w:num w:numId="24">
    <w:abstractNumId w:val="14"/>
  </w:num>
  <w:num w:numId="25">
    <w:abstractNumId w:val="18"/>
  </w:num>
  <w:num w:numId="26">
    <w:abstractNumId w:val="15"/>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420"/>
  <w:drawingGridHorizontalSpacing w:val="120"/>
  <w:drawingGridVerticalSpacing w:val="38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k2OWQzZTBhMzgzYjFmZTk5YTk0OWVjMzBjNGIyOGQifQ=="/>
    <w:docVar w:name="KSO_WPS_MARK_KEY" w:val="f05d24e6-50b7-4a5c-9812-f060fd91c622"/>
  </w:docVars>
  <w:rsids>
    <w:rsidRoot w:val="00172A27"/>
    <w:rsid w:val="00000223"/>
    <w:rsid w:val="0000237D"/>
    <w:rsid w:val="00003342"/>
    <w:rsid w:val="00004285"/>
    <w:rsid w:val="000047D4"/>
    <w:rsid w:val="000069AE"/>
    <w:rsid w:val="00006D42"/>
    <w:rsid w:val="0000707A"/>
    <w:rsid w:val="00010679"/>
    <w:rsid w:val="00011E06"/>
    <w:rsid w:val="000122C9"/>
    <w:rsid w:val="00014241"/>
    <w:rsid w:val="00015F65"/>
    <w:rsid w:val="00015FFA"/>
    <w:rsid w:val="00016901"/>
    <w:rsid w:val="00020651"/>
    <w:rsid w:val="00020FC8"/>
    <w:rsid w:val="00023178"/>
    <w:rsid w:val="00023E70"/>
    <w:rsid w:val="00025281"/>
    <w:rsid w:val="000259E3"/>
    <w:rsid w:val="00034126"/>
    <w:rsid w:val="00035C13"/>
    <w:rsid w:val="00036CF0"/>
    <w:rsid w:val="00040497"/>
    <w:rsid w:val="0004225A"/>
    <w:rsid w:val="00042B5F"/>
    <w:rsid w:val="0005005B"/>
    <w:rsid w:val="0005032B"/>
    <w:rsid w:val="0005364E"/>
    <w:rsid w:val="00054AF0"/>
    <w:rsid w:val="00056AC5"/>
    <w:rsid w:val="00060897"/>
    <w:rsid w:val="00061526"/>
    <w:rsid w:val="000626A5"/>
    <w:rsid w:val="00064B58"/>
    <w:rsid w:val="00065B2E"/>
    <w:rsid w:val="0007634D"/>
    <w:rsid w:val="0007637D"/>
    <w:rsid w:val="000768F6"/>
    <w:rsid w:val="0007711E"/>
    <w:rsid w:val="0008095E"/>
    <w:rsid w:val="00082200"/>
    <w:rsid w:val="00082664"/>
    <w:rsid w:val="000838E8"/>
    <w:rsid w:val="00090384"/>
    <w:rsid w:val="000903BB"/>
    <w:rsid w:val="00090B33"/>
    <w:rsid w:val="00090E0B"/>
    <w:rsid w:val="000913A4"/>
    <w:rsid w:val="00092381"/>
    <w:rsid w:val="00096A4F"/>
    <w:rsid w:val="000A1654"/>
    <w:rsid w:val="000A1720"/>
    <w:rsid w:val="000A1DD1"/>
    <w:rsid w:val="000A5ABB"/>
    <w:rsid w:val="000A604F"/>
    <w:rsid w:val="000A7969"/>
    <w:rsid w:val="000B17B3"/>
    <w:rsid w:val="000B19E8"/>
    <w:rsid w:val="000B3607"/>
    <w:rsid w:val="000B5790"/>
    <w:rsid w:val="000B5E89"/>
    <w:rsid w:val="000B71C1"/>
    <w:rsid w:val="000C3E70"/>
    <w:rsid w:val="000C560E"/>
    <w:rsid w:val="000C68FC"/>
    <w:rsid w:val="000D0184"/>
    <w:rsid w:val="000D20B6"/>
    <w:rsid w:val="000D63DE"/>
    <w:rsid w:val="000D6F99"/>
    <w:rsid w:val="000E0543"/>
    <w:rsid w:val="000E5056"/>
    <w:rsid w:val="000E564E"/>
    <w:rsid w:val="000E568A"/>
    <w:rsid w:val="000E6422"/>
    <w:rsid w:val="000E643C"/>
    <w:rsid w:val="000E7012"/>
    <w:rsid w:val="000F166D"/>
    <w:rsid w:val="000F3DAA"/>
    <w:rsid w:val="000F6AC2"/>
    <w:rsid w:val="00100DF9"/>
    <w:rsid w:val="00101AFD"/>
    <w:rsid w:val="001036A1"/>
    <w:rsid w:val="001036CA"/>
    <w:rsid w:val="001073B3"/>
    <w:rsid w:val="00110D50"/>
    <w:rsid w:val="001114F6"/>
    <w:rsid w:val="00111D8C"/>
    <w:rsid w:val="001131C0"/>
    <w:rsid w:val="001145EC"/>
    <w:rsid w:val="001167E7"/>
    <w:rsid w:val="00116C60"/>
    <w:rsid w:val="001205C3"/>
    <w:rsid w:val="00120AD0"/>
    <w:rsid w:val="00121E74"/>
    <w:rsid w:val="00123189"/>
    <w:rsid w:val="00125AA0"/>
    <w:rsid w:val="00126C8D"/>
    <w:rsid w:val="00127766"/>
    <w:rsid w:val="001277A0"/>
    <w:rsid w:val="0013171E"/>
    <w:rsid w:val="0013199F"/>
    <w:rsid w:val="00132069"/>
    <w:rsid w:val="00134F07"/>
    <w:rsid w:val="00135A0A"/>
    <w:rsid w:val="001402EB"/>
    <w:rsid w:val="00140748"/>
    <w:rsid w:val="00140B80"/>
    <w:rsid w:val="00147AAC"/>
    <w:rsid w:val="001522AD"/>
    <w:rsid w:val="00153B37"/>
    <w:rsid w:val="0016092C"/>
    <w:rsid w:val="00160BEE"/>
    <w:rsid w:val="00161898"/>
    <w:rsid w:val="00164373"/>
    <w:rsid w:val="00166257"/>
    <w:rsid w:val="00167167"/>
    <w:rsid w:val="001703B7"/>
    <w:rsid w:val="00170637"/>
    <w:rsid w:val="00172A27"/>
    <w:rsid w:val="00173409"/>
    <w:rsid w:val="001742C8"/>
    <w:rsid w:val="00174736"/>
    <w:rsid w:val="00174983"/>
    <w:rsid w:val="00175E2F"/>
    <w:rsid w:val="0017787C"/>
    <w:rsid w:val="0018052A"/>
    <w:rsid w:val="00182D3D"/>
    <w:rsid w:val="00186E73"/>
    <w:rsid w:val="00187914"/>
    <w:rsid w:val="00190FD2"/>
    <w:rsid w:val="00192E17"/>
    <w:rsid w:val="00193A3B"/>
    <w:rsid w:val="0019498F"/>
    <w:rsid w:val="001949C2"/>
    <w:rsid w:val="001A1222"/>
    <w:rsid w:val="001A336E"/>
    <w:rsid w:val="001A349E"/>
    <w:rsid w:val="001A5DD8"/>
    <w:rsid w:val="001A64C4"/>
    <w:rsid w:val="001A6D1C"/>
    <w:rsid w:val="001A7431"/>
    <w:rsid w:val="001B0F6E"/>
    <w:rsid w:val="001B107C"/>
    <w:rsid w:val="001B11B7"/>
    <w:rsid w:val="001B1994"/>
    <w:rsid w:val="001B2215"/>
    <w:rsid w:val="001B274D"/>
    <w:rsid w:val="001B2852"/>
    <w:rsid w:val="001B2DD5"/>
    <w:rsid w:val="001B309B"/>
    <w:rsid w:val="001B3A07"/>
    <w:rsid w:val="001B50E2"/>
    <w:rsid w:val="001B60B9"/>
    <w:rsid w:val="001B78CC"/>
    <w:rsid w:val="001C09CB"/>
    <w:rsid w:val="001C500C"/>
    <w:rsid w:val="001C50D4"/>
    <w:rsid w:val="001C52A4"/>
    <w:rsid w:val="001C6672"/>
    <w:rsid w:val="001D080D"/>
    <w:rsid w:val="001D2E92"/>
    <w:rsid w:val="001D341B"/>
    <w:rsid w:val="001D6906"/>
    <w:rsid w:val="001D7004"/>
    <w:rsid w:val="001E0E28"/>
    <w:rsid w:val="001E3493"/>
    <w:rsid w:val="001E5006"/>
    <w:rsid w:val="001E73CF"/>
    <w:rsid w:val="001F0184"/>
    <w:rsid w:val="001F16C5"/>
    <w:rsid w:val="001F234B"/>
    <w:rsid w:val="001F58CD"/>
    <w:rsid w:val="001F61D8"/>
    <w:rsid w:val="001F78B8"/>
    <w:rsid w:val="001F7C9F"/>
    <w:rsid w:val="00204CA5"/>
    <w:rsid w:val="00205D39"/>
    <w:rsid w:val="00206D94"/>
    <w:rsid w:val="002073AE"/>
    <w:rsid w:val="0021082B"/>
    <w:rsid w:val="00210C17"/>
    <w:rsid w:val="0021391E"/>
    <w:rsid w:val="00213E5B"/>
    <w:rsid w:val="002140A6"/>
    <w:rsid w:val="002148C8"/>
    <w:rsid w:val="00216087"/>
    <w:rsid w:val="00216F66"/>
    <w:rsid w:val="00220006"/>
    <w:rsid w:val="002205AF"/>
    <w:rsid w:val="00223C68"/>
    <w:rsid w:val="00223F65"/>
    <w:rsid w:val="00224CEC"/>
    <w:rsid w:val="0022680F"/>
    <w:rsid w:val="002270A2"/>
    <w:rsid w:val="002313B8"/>
    <w:rsid w:val="0023155D"/>
    <w:rsid w:val="00232444"/>
    <w:rsid w:val="00233FF1"/>
    <w:rsid w:val="00234DCB"/>
    <w:rsid w:val="0024102E"/>
    <w:rsid w:val="00242356"/>
    <w:rsid w:val="00243790"/>
    <w:rsid w:val="00243F8D"/>
    <w:rsid w:val="002445D1"/>
    <w:rsid w:val="00247933"/>
    <w:rsid w:val="0025045C"/>
    <w:rsid w:val="0025089C"/>
    <w:rsid w:val="0025355C"/>
    <w:rsid w:val="002536D7"/>
    <w:rsid w:val="00253E6A"/>
    <w:rsid w:val="00255FB4"/>
    <w:rsid w:val="002569CF"/>
    <w:rsid w:val="0026010E"/>
    <w:rsid w:val="00260146"/>
    <w:rsid w:val="00260D4A"/>
    <w:rsid w:val="00260F28"/>
    <w:rsid w:val="00262485"/>
    <w:rsid w:val="00266514"/>
    <w:rsid w:val="00267329"/>
    <w:rsid w:val="00267D05"/>
    <w:rsid w:val="002707C0"/>
    <w:rsid w:val="00270E01"/>
    <w:rsid w:val="0027337E"/>
    <w:rsid w:val="00273B36"/>
    <w:rsid w:val="00284319"/>
    <w:rsid w:val="00285A03"/>
    <w:rsid w:val="00285F46"/>
    <w:rsid w:val="002864D9"/>
    <w:rsid w:val="00290ADA"/>
    <w:rsid w:val="00291B0E"/>
    <w:rsid w:val="00292858"/>
    <w:rsid w:val="002A2406"/>
    <w:rsid w:val="002A36D6"/>
    <w:rsid w:val="002A5F0A"/>
    <w:rsid w:val="002A6585"/>
    <w:rsid w:val="002B097C"/>
    <w:rsid w:val="002B129C"/>
    <w:rsid w:val="002B1554"/>
    <w:rsid w:val="002B32F9"/>
    <w:rsid w:val="002B3752"/>
    <w:rsid w:val="002C1899"/>
    <w:rsid w:val="002C6D3B"/>
    <w:rsid w:val="002D0329"/>
    <w:rsid w:val="002D07F2"/>
    <w:rsid w:val="002D1112"/>
    <w:rsid w:val="002D2551"/>
    <w:rsid w:val="002D2DE0"/>
    <w:rsid w:val="002D2F35"/>
    <w:rsid w:val="002D3C60"/>
    <w:rsid w:val="002D6AB8"/>
    <w:rsid w:val="002D6AE3"/>
    <w:rsid w:val="002D739F"/>
    <w:rsid w:val="002E0A5B"/>
    <w:rsid w:val="002E0E7E"/>
    <w:rsid w:val="002E168D"/>
    <w:rsid w:val="002E2820"/>
    <w:rsid w:val="002E2F97"/>
    <w:rsid w:val="002E35B7"/>
    <w:rsid w:val="002E4DAC"/>
    <w:rsid w:val="002E5E03"/>
    <w:rsid w:val="002F037F"/>
    <w:rsid w:val="002F1AE7"/>
    <w:rsid w:val="002F1E72"/>
    <w:rsid w:val="002F2767"/>
    <w:rsid w:val="002F2AD1"/>
    <w:rsid w:val="002F3C4E"/>
    <w:rsid w:val="002F3EDE"/>
    <w:rsid w:val="002F42DE"/>
    <w:rsid w:val="002F4E46"/>
    <w:rsid w:val="002F5ECD"/>
    <w:rsid w:val="002F6447"/>
    <w:rsid w:val="002F71A5"/>
    <w:rsid w:val="003008C5"/>
    <w:rsid w:val="00300A2D"/>
    <w:rsid w:val="0030289E"/>
    <w:rsid w:val="00302B9F"/>
    <w:rsid w:val="00303F39"/>
    <w:rsid w:val="0030475D"/>
    <w:rsid w:val="0030508F"/>
    <w:rsid w:val="00305A37"/>
    <w:rsid w:val="00305D6E"/>
    <w:rsid w:val="00305E4A"/>
    <w:rsid w:val="00307AD5"/>
    <w:rsid w:val="00311555"/>
    <w:rsid w:val="0031200F"/>
    <w:rsid w:val="003146D4"/>
    <w:rsid w:val="00316D29"/>
    <w:rsid w:val="00320410"/>
    <w:rsid w:val="00320BF6"/>
    <w:rsid w:val="00323290"/>
    <w:rsid w:val="00323CEB"/>
    <w:rsid w:val="003245A6"/>
    <w:rsid w:val="00327AED"/>
    <w:rsid w:val="00330076"/>
    <w:rsid w:val="00333A03"/>
    <w:rsid w:val="003340C4"/>
    <w:rsid w:val="0034215F"/>
    <w:rsid w:val="003435B9"/>
    <w:rsid w:val="00343B11"/>
    <w:rsid w:val="00343C14"/>
    <w:rsid w:val="0034492D"/>
    <w:rsid w:val="00346980"/>
    <w:rsid w:val="003471C7"/>
    <w:rsid w:val="003514E4"/>
    <w:rsid w:val="00351E82"/>
    <w:rsid w:val="003550AC"/>
    <w:rsid w:val="00356576"/>
    <w:rsid w:val="00356ADB"/>
    <w:rsid w:val="00360AC9"/>
    <w:rsid w:val="00361D01"/>
    <w:rsid w:val="0036264A"/>
    <w:rsid w:val="0036399E"/>
    <w:rsid w:val="00364E9F"/>
    <w:rsid w:val="0036640E"/>
    <w:rsid w:val="00366C98"/>
    <w:rsid w:val="00374EE2"/>
    <w:rsid w:val="0037546C"/>
    <w:rsid w:val="003755B9"/>
    <w:rsid w:val="00375DDE"/>
    <w:rsid w:val="0037763D"/>
    <w:rsid w:val="00380A14"/>
    <w:rsid w:val="003816F9"/>
    <w:rsid w:val="003846B5"/>
    <w:rsid w:val="003853E5"/>
    <w:rsid w:val="0038583D"/>
    <w:rsid w:val="003921F5"/>
    <w:rsid w:val="00394E54"/>
    <w:rsid w:val="00395578"/>
    <w:rsid w:val="003967C5"/>
    <w:rsid w:val="003977CC"/>
    <w:rsid w:val="00397F94"/>
    <w:rsid w:val="003A00D2"/>
    <w:rsid w:val="003A0EDD"/>
    <w:rsid w:val="003A1E5F"/>
    <w:rsid w:val="003A3570"/>
    <w:rsid w:val="003A3D5F"/>
    <w:rsid w:val="003A7E24"/>
    <w:rsid w:val="003B0424"/>
    <w:rsid w:val="003B4D92"/>
    <w:rsid w:val="003B55DB"/>
    <w:rsid w:val="003B675B"/>
    <w:rsid w:val="003B6A9E"/>
    <w:rsid w:val="003C053F"/>
    <w:rsid w:val="003C2313"/>
    <w:rsid w:val="003C3966"/>
    <w:rsid w:val="003C54A7"/>
    <w:rsid w:val="003C675C"/>
    <w:rsid w:val="003C7BCE"/>
    <w:rsid w:val="003D0FE3"/>
    <w:rsid w:val="003D2C8F"/>
    <w:rsid w:val="003D5047"/>
    <w:rsid w:val="003D51D7"/>
    <w:rsid w:val="003D5470"/>
    <w:rsid w:val="003D6FCF"/>
    <w:rsid w:val="003E0207"/>
    <w:rsid w:val="003E0378"/>
    <w:rsid w:val="003E3DD6"/>
    <w:rsid w:val="003E3DDC"/>
    <w:rsid w:val="003E53D0"/>
    <w:rsid w:val="003F1B1B"/>
    <w:rsid w:val="003F470E"/>
    <w:rsid w:val="003F6F9D"/>
    <w:rsid w:val="0040116A"/>
    <w:rsid w:val="00401BD7"/>
    <w:rsid w:val="004058C3"/>
    <w:rsid w:val="00405D91"/>
    <w:rsid w:val="00407263"/>
    <w:rsid w:val="00407621"/>
    <w:rsid w:val="004101C1"/>
    <w:rsid w:val="004104D4"/>
    <w:rsid w:val="004105CB"/>
    <w:rsid w:val="00410819"/>
    <w:rsid w:val="004114B7"/>
    <w:rsid w:val="004116D6"/>
    <w:rsid w:val="00412F32"/>
    <w:rsid w:val="00413FC8"/>
    <w:rsid w:val="00414302"/>
    <w:rsid w:val="0042255F"/>
    <w:rsid w:val="00426616"/>
    <w:rsid w:val="0042791B"/>
    <w:rsid w:val="00430254"/>
    <w:rsid w:val="00430C0A"/>
    <w:rsid w:val="00431483"/>
    <w:rsid w:val="00431B03"/>
    <w:rsid w:val="004325D8"/>
    <w:rsid w:val="0043378E"/>
    <w:rsid w:val="00433CDF"/>
    <w:rsid w:val="00433E25"/>
    <w:rsid w:val="004348F8"/>
    <w:rsid w:val="00437400"/>
    <w:rsid w:val="00437FF1"/>
    <w:rsid w:val="004436A6"/>
    <w:rsid w:val="00443C8B"/>
    <w:rsid w:val="00452AE3"/>
    <w:rsid w:val="00452B69"/>
    <w:rsid w:val="00452D13"/>
    <w:rsid w:val="0045502A"/>
    <w:rsid w:val="00455E68"/>
    <w:rsid w:val="00460316"/>
    <w:rsid w:val="00460F9B"/>
    <w:rsid w:val="00461D03"/>
    <w:rsid w:val="00463B2E"/>
    <w:rsid w:val="004640E2"/>
    <w:rsid w:val="00465B9D"/>
    <w:rsid w:val="004714AB"/>
    <w:rsid w:val="00471BC6"/>
    <w:rsid w:val="00473732"/>
    <w:rsid w:val="00473E7E"/>
    <w:rsid w:val="004743AE"/>
    <w:rsid w:val="00474B3B"/>
    <w:rsid w:val="00476898"/>
    <w:rsid w:val="004810CC"/>
    <w:rsid w:val="00487B22"/>
    <w:rsid w:val="0049010D"/>
    <w:rsid w:val="00490818"/>
    <w:rsid w:val="00491693"/>
    <w:rsid w:val="00491A1C"/>
    <w:rsid w:val="00492DB2"/>
    <w:rsid w:val="004938CA"/>
    <w:rsid w:val="00494CC0"/>
    <w:rsid w:val="00497AC5"/>
    <w:rsid w:val="004A28E6"/>
    <w:rsid w:val="004A312D"/>
    <w:rsid w:val="004A36F2"/>
    <w:rsid w:val="004A4337"/>
    <w:rsid w:val="004A5154"/>
    <w:rsid w:val="004A6CC6"/>
    <w:rsid w:val="004B20B8"/>
    <w:rsid w:val="004B2680"/>
    <w:rsid w:val="004B7DD0"/>
    <w:rsid w:val="004B7E1D"/>
    <w:rsid w:val="004C1B11"/>
    <w:rsid w:val="004C2E0E"/>
    <w:rsid w:val="004C589B"/>
    <w:rsid w:val="004C58CA"/>
    <w:rsid w:val="004C75DC"/>
    <w:rsid w:val="004D1D08"/>
    <w:rsid w:val="004D3095"/>
    <w:rsid w:val="004D40B1"/>
    <w:rsid w:val="004D5B30"/>
    <w:rsid w:val="004E1328"/>
    <w:rsid w:val="004E2CC6"/>
    <w:rsid w:val="004E63AC"/>
    <w:rsid w:val="004E65C9"/>
    <w:rsid w:val="004E7235"/>
    <w:rsid w:val="004F25A0"/>
    <w:rsid w:val="004F289C"/>
    <w:rsid w:val="004F2B40"/>
    <w:rsid w:val="004F4772"/>
    <w:rsid w:val="004F5077"/>
    <w:rsid w:val="004F54D5"/>
    <w:rsid w:val="004F5A21"/>
    <w:rsid w:val="004F5D66"/>
    <w:rsid w:val="004F61A3"/>
    <w:rsid w:val="004F7F30"/>
    <w:rsid w:val="00500B46"/>
    <w:rsid w:val="00500E98"/>
    <w:rsid w:val="005016D1"/>
    <w:rsid w:val="005030DD"/>
    <w:rsid w:val="00512838"/>
    <w:rsid w:val="00512DE7"/>
    <w:rsid w:val="005134E8"/>
    <w:rsid w:val="00514511"/>
    <w:rsid w:val="005155F5"/>
    <w:rsid w:val="0051605A"/>
    <w:rsid w:val="00516CC0"/>
    <w:rsid w:val="00522E0D"/>
    <w:rsid w:val="005238D2"/>
    <w:rsid w:val="0052535D"/>
    <w:rsid w:val="00525E0F"/>
    <w:rsid w:val="005264CB"/>
    <w:rsid w:val="00527A2F"/>
    <w:rsid w:val="005324B8"/>
    <w:rsid w:val="00533510"/>
    <w:rsid w:val="0053376B"/>
    <w:rsid w:val="005346E2"/>
    <w:rsid w:val="00535981"/>
    <w:rsid w:val="00536146"/>
    <w:rsid w:val="00536F68"/>
    <w:rsid w:val="00550224"/>
    <w:rsid w:val="00550534"/>
    <w:rsid w:val="005520C4"/>
    <w:rsid w:val="00552FAE"/>
    <w:rsid w:val="00554011"/>
    <w:rsid w:val="005545C5"/>
    <w:rsid w:val="00554F11"/>
    <w:rsid w:val="00555FE0"/>
    <w:rsid w:val="0055661A"/>
    <w:rsid w:val="00557FA8"/>
    <w:rsid w:val="00561280"/>
    <w:rsid w:val="00561F80"/>
    <w:rsid w:val="00563806"/>
    <w:rsid w:val="00563F32"/>
    <w:rsid w:val="005643DE"/>
    <w:rsid w:val="005648E5"/>
    <w:rsid w:val="00565A6F"/>
    <w:rsid w:val="0056778E"/>
    <w:rsid w:val="00567847"/>
    <w:rsid w:val="00567ED4"/>
    <w:rsid w:val="005716B8"/>
    <w:rsid w:val="0057293C"/>
    <w:rsid w:val="005729AB"/>
    <w:rsid w:val="00573D5D"/>
    <w:rsid w:val="0057668F"/>
    <w:rsid w:val="00580536"/>
    <w:rsid w:val="0058560A"/>
    <w:rsid w:val="00587C51"/>
    <w:rsid w:val="005911D8"/>
    <w:rsid w:val="00591549"/>
    <w:rsid w:val="00592764"/>
    <w:rsid w:val="00592B11"/>
    <w:rsid w:val="00592B21"/>
    <w:rsid w:val="00592D78"/>
    <w:rsid w:val="005935D4"/>
    <w:rsid w:val="00593C1D"/>
    <w:rsid w:val="0059501C"/>
    <w:rsid w:val="0059589B"/>
    <w:rsid w:val="005959FD"/>
    <w:rsid w:val="00595E4F"/>
    <w:rsid w:val="00597997"/>
    <w:rsid w:val="00597A34"/>
    <w:rsid w:val="005A1DCA"/>
    <w:rsid w:val="005A25C6"/>
    <w:rsid w:val="005A30EC"/>
    <w:rsid w:val="005A4706"/>
    <w:rsid w:val="005A719F"/>
    <w:rsid w:val="005B10AC"/>
    <w:rsid w:val="005B1A7F"/>
    <w:rsid w:val="005B2A43"/>
    <w:rsid w:val="005B5D3D"/>
    <w:rsid w:val="005B6474"/>
    <w:rsid w:val="005B6BAB"/>
    <w:rsid w:val="005C0D10"/>
    <w:rsid w:val="005C4494"/>
    <w:rsid w:val="005C661D"/>
    <w:rsid w:val="005C71AF"/>
    <w:rsid w:val="005C72C0"/>
    <w:rsid w:val="005D26F1"/>
    <w:rsid w:val="005D4D77"/>
    <w:rsid w:val="005D56E7"/>
    <w:rsid w:val="005D5BF1"/>
    <w:rsid w:val="005D5C29"/>
    <w:rsid w:val="005D681D"/>
    <w:rsid w:val="005D6C6D"/>
    <w:rsid w:val="005D71F0"/>
    <w:rsid w:val="005E1945"/>
    <w:rsid w:val="005E49E4"/>
    <w:rsid w:val="005E4A54"/>
    <w:rsid w:val="005E68D4"/>
    <w:rsid w:val="005E7D3B"/>
    <w:rsid w:val="005F0E2A"/>
    <w:rsid w:val="005F45AC"/>
    <w:rsid w:val="005F5432"/>
    <w:rsid w:val="005F7A0C"/>
    <w:rsid w:val="0060191D"/>
    <w:rsid w:val="006028B5"/>
    <w:rsid w:val="00602E1E"/>
    <w:rsid w:val="0060362A"/>
    <w:rsid w:val="00603AAD"/>
    <w:rsid w:val="00603D9D"/>
    <w:rsid w:val="00604880"/>
    <w:rsid w:val="00605850"/>
    <w:rsid w:val="00605C32"/>
    <w:rsid w:val="00611CAF"/>
    <w:rsid w:val="00612038"/>
    <w:rsid w:val="00612C9E"/>
    <w:rsid w:val="00615D05"/>
    <w:rsid w:val="006163BB"/>
    <w:rsid w:val="006164F7"/>
    <w:rsid w:val="0061665E"/>
    <w:rsid w:val="0061789D"/>
    <w:rsid w:val="00617A62"/>
    <w:rsid w:val="00620C4D"/>
    <w:rsid w:val="00622C3F"/>
    <w:rsid w:val="00623FAE"/>
    <w:rsid w:val="00627097"/>
    <w:rsid w:val="00627B17"/>
    <w:rsid w:val="00631475"/>
    <w:rsid w:val="00632A2E"/>
    <w:rsid w:val="00632D6A"/>
    <w:rsid w:val="00633A6E"/>
    <w:rsid w:val="00634478"/>
    <w:rsid w:val="0063476D"/>
    <w:rsid w:val="00634C16"/>
    <w:rsid w:val="0063579D"/>
    <w:rsid w:val="006360B3"/>
    <w:rsid w:val="006415BA"/>
    <w:rsid w:val="00641D2F"/>
    <w:rsid w:val="00641DD1"/>
    <w:rsid w:val="006436F7"/>
    <w:rsid w:val="00646C90"/>
    <w:rsid w:val="0065113C"/>
    <w:rsid w:val="0065475C"/>
    <w:rsid w:val="00657409"/>
    <w:rsid w:val="00657D98"/>
    <w:rsid w:val="00660319"/>
    <w:rsid w:val="006605D2"/>
    <w:rsid w:val="006635B3"/>
    <w:rsid w:val="00663F2D"/>
    <w:rsid w:val="00664D5A"/>
    <w:rsid w:val="006668F6"/>
    <w:rsid w:val="00670A6B"/>
    <w:rsid w:val="0067328F"/>
    <w:rsid w:val="00676AC3"/>
    <w:rsid w:val="00677FC6"/>
    <w:rsid w:val="00684E14"/>
    <w:rsid w:val="00690392"/>
    <w:rsid w:val="0069057B"/>
    <w:rsid w:val="00691FB3"/>
    <w:rsid w:val="0069443F"/>
    <w:rsid w:val="006947F2"/>
    <w:rsid w:val="00695101"/>
    <w:rsid w:val="0069692F"/>
    <w:rsid w:val="006A0107"/>
    <w:rsid w:val="006A089C"/>
    <w:rsid w:val="006A1C01"/>
    <w:rsid w:val="006A1C8F"/>
    <w:rsid w:val="006A56C3"/>
    <w:rsid w:val="006A638D"/>
    <w:rsid w:val="006B323F"/>
    <w:rsid w:val="006B3A5A"/>
    <w:rsid w:val="006B4F71"/>
    <w:rsid w:val="006B57F1"/>
    <w:rsid w:val="006B5FC1"/>
    <w:rsid w:val="006B6C0F"/>
    <w:rsid w:val="006C07AE"/>
    <w:rsid w:val="006C173A"/>
    <w:rsid w:val="006C21A5"/>
    <w:rsid w:val="006C22E3"/>
    <w:rsid w:val="006C3B06"/>
    <w:rsid w:val="006C3F27"/>
    <w:rsid w:val="006C5A66"/>
    <w:rsid w:val="006C60DE"/>
    <w:rsid w:val="006C6B88"/>
    <w:rsid w:val="006D1BB5"/>
    <w:rsid w:val="006D2263"/>
    <w:rsid w:val="006D30F0"/>
    <w:rsid w:val="006D3690"/>
    <w:rsid w:val="006D4468"/>
    <w:rsid w:val="006D6CB2"/>
    <w:rsid w:val="006E043C"/>
    <w:rsid w:val="006E10A5"/>
    <w:rsid w:val="006E18BE"/>
    <w:rsid w:val="006E2C91"/>
    <w:rsid w:val="006E34BD"/>
    <w:rsid w:val="006E39B7"/>
    <w:rsid w:val="006E3C45"/>
    <w:rsid w:val="006E5093"/>
    <w:rsid w:val="006E70ED"/>
    <w:rsid w:val="006F6EC1"/>
    <w:rsid w:val="006F6F50"/>
    <w:rsid w:val="006F7BDA"/>
    <w:rsid w:val="007002A7"/>
    <w:rsid w:val="00703B1F"/>
    <w:rsid w:val="00703CD6"/>
    <w:rsid w:val="00703F4F"/>
    <w:rsid w:val="00704CBA"/>
    <w:rsid w:val="00704CBF"/>
    <w:rsid w:val="007054A5"/>
    <w:rsid w:val="00711B68"/>
    <w:rsid w:val="00713442"/>
    <w:rsid w:val="007136D2"/>
    <w:rsid w:val="00713D59"/>
    <w:rsid w:val="00715D6F"/>
    <w:rsid w:val="00716AA2"/>
    <w:rsid w:val="00716EE1"/>
    <w:rsid w:val="007174AB"/>
    <w:rsid w:val="00720887"/>
    <w:rsid w:val="00721DAD"/>
    <w:rsid w:val="007238AA"/>
    <w:rsid w:val="007252A2"/>
    <w:rsid w:val="00725608"/>
    <w:rsid w:val="007271CF"/>
    <w:rsid w:val="00730B62"/>
    <w:rsid w:val="00732E75"/>
    <w:rsid w:val="00733346"/>
    <w:rsid w:val="00734772"/>
    <w:rsid w:val="00736E28"/>
    <w:rsid w:val="0073707D"/>
    <w:rsid w:val="00737B8D"/>
    <w:rsid w:val="00742D71"/>
    <w:rsid w:val="00745163"/>
    <w:rsid w:val="007453E5"/>
    <w:rsid w:val="00747B7E"/>
    <w:rsid w:val="00752037"/>
    <w:rsid w:val="007520EB"/>
    <w:rsid w:val="007524A9"/>
    <w:rsid w:val="00752505"/>
    <w:rsid w:val="00752A5E"/>
    <w:rsid w:val="0075310B"/>
    <w:rsid w:val="00753730"/>
    <w:rsid w:val="0075557B"/>
    <w:rsid w:val="007575CF"/>
    <w:rsid w:val="00761701"/>
    <w:rsid w:val="007618EA"/>
    <w:rsid w:val="007644AF"/>
    <w:rsid w:val="00765CDF"/>
    <w:rsid w:val="0077048C"/>
    <w:rsid w:val="00770CA9"/>
    <w:rsid w:val="00772778"/>
    <w:rsid w:val="00772991"/>
    <w:rsid w:val="007757F8"/>
    <w:rsid w:val="00777D16"/>
    <w:rsid w:val="007828FA"/>
    <w:rsid w:val="00782BD0"/>
    <w:rsid w:val="00782C78"/>
    <w:rsid w:val="00783725"/>
    <w:rsid w:val="00785F90"/>
    <w:rsid w:val="00786209"/>
    <w:rsid w:val="00786BAF"/>
    <w:rsid w:val="0079084F"/>
    <w:rsid w:val="007911B0"/>
    <w:rsid w:val="007914B4"/>
    <w:rsid w:val="00792CAA"/>
    <w:rsid w:val="007931ED"/>
    <w:rsid w:val="00797E0F"/>
    <w:rsid w:val="007A039A"/>
    <w:rsid w:val="007A0E04"/>
    <w:rsid w:val="007A17C1"/>
    <w:rsid w:val="007A1A50"/>
    <w:rsid w:val="007A1B48"/>
    <w:rsid w:val="007A2F95"/>
    <w:rsid w:val="007A4F48"/>
    <w:rsid w:val="007A5A64"/>
    <w:rsid w:val="007A648F"/>
    <w:rsid w:val="007A6ECA"/>
    <w:rsid w:val="007A7DA5"/>
    <w:rsid w:val="007B2BAD"/>
    <w:rsid w:val="007B3411"/>
    <w:rsid w:val="007B40F7"/>
    <w:rsid w:val="007C0C4A"/>
    <w:rsid w:val="007C11D1"/>
    <w:rsid w:val="007C268F"/>
    <w:rsid w:val="007C3858"/>
    <w:rsid w:val="007C39AE"/>
    <w:rsid w:val="007C47F5"/>
    <w:rsid w:val="007C4FF8"/>
    <w:rsid w:val="007C501C"/>
    <w:rsid w:val="007D0347"/>
    <w:rsid w:val="007D16A1"/>
    <w:rsid w:val="007D1730"/>
    <w:rsid w:val="007D3772"/>
    <w:rsid w:val="007D3A35"/>
    <w:rsid w:val="007D40D4"/>
    <w:rsid w:val="007D4B6F"/>
    <w:rsid w:val="007D5449"/>
    <w:rsid w:val="007E02F8"/>
    <w:rsid w:val="007E30E1"/>
    <w:rsid w:val="007E6A8C"/>
    <w:rsid w:val="007E7C28"/>
    <w:rsid w:val="007E7E4D"/>
    <w:rsid w:val="007F1775"/>
    <w:rsid w:val="007F1C9C"/>
    <w:rsid w:val="007F31DD"/>
    <w:rsid w:val="007F3CC1"/>
    <w:rsid w:val="007F559F"/>
    <w:rsid w:val="008003FB"/>
    <w:rsid w:val="0080053C"/>
    <w:rsid w:val="00800587"/>
    <w:rsid w:val="0080174E"/>
    <w:rsid w:val="00801FA1"/>
    <w:rsid w:val="00803243"/>
    <w:rsid w:val="00804ACB"/>
    <w:rsid w:val="00807F9A"/>
    <w:rsid w:val="00810931"/>
    <w:rsid w:val="00812588"/>
    <w:rsid w:val="008127B9"/>
    <w:rsid w:val="00814116"/>
    <w:rsid w:val="008146E6"/>
    <w:rsid w:val="00815A0E"/>
    <w:rsid w:val="008170FE"/>
    <w:rsid w:val="0081751D"/>
    <w:rsid w:val="008247C8"/>
    <w:rsid w:val="008253DB"/>
    <w:rsid w:val="0082634C"/>
    <w:rsid w:val="0082713C"/>
    <w:rsid w:val="0082717D"/>
    <w:rsid w:val="00835057"/>
    <w:rsid w:val="008418DE"/>
    <w:rsid w:val="00843908"/>
    <w:rsid w:val="008446FF"/>
    <w:rsid w:val="00850939"/>
    <w:rsid w:val="0085180E"/>
    <w:rsid w:val="00853013"/>
    <w:rsid w:val="00854D68"/>
    <w:rsid w:val="0085550F"/>
    <w:rsid w:val="00856E8E"/>
    <w:rsid w:val="00857C5C"/>
    <w:rsid w:val="008600F3"/>
    <w:rsid w:val="00861EA8"/>
    <w:rsid w:val="00866AD5"/>
    <w:rsid w:val="00866CD4"/>
    <w:rsid w:val="008672D5"/>
    <w:rsid w:val="00870A3C"/>
    <w:rsid w:val="008714F9"/>
    <w:rsid w:val="00871A78"/>
    <w:rsid w:val="00871FFD"/>
    <w:rsid w:val="00872277"/>
    <w:rsid w:val="0087379F"/>
    <w:rsid w:val="0087381A"/>
    <w:rsid w:val="00873FAC"/>
    <w:rsid w:val="008741F2"/>
    <w:rsid w:val="00874948"/>
    <w:rsid w:val="008766DF"/>
    <w:rsid w:val="00876D4A"/>
    <w:rsid w:val="00877342"/>
    <w:rsid w:val="00880E38"/>
    <w:rsid w:val="00880E8B"/>
    <w:rsid w:val="00880F9C"/>
    <w:rsid w:val="008818B5"/>
    <w:rsid w:val="00881937"/>
    <w:rsid w:val="00883C92"/>
    <w:rsid w:val="008869FF"/>
    <w:rsid w:val="00890341"/>
    <w:rsid w:val="00892C1D"/>
    <w:rsid w:val="008A1E4F"/>
    <w:rsid w:val="008A244E"/>
    <w:rsid w:val="008A3FE7"/>
    <w:rsid w:val="008A401D"/>
    <w:rsid w:val="008A4B44"/>
    <w:rsid w:val="008A5C1C"/>
    <w:rsid w:val="008A6EBF"/>
    <w:rsid w:val="008B1C78"/>
    <w:rsid w:val="008B3EF6"/>
    <w:rsid w:val="008B652A"/>
    <w:rsid w:val="008B6892"/>
    <w:rsid w:val="008B72E7"/>
    <w:rsid w:val="008C684C"/>
    <w:rsid w:val="008D44BE"/>
    <w:rsid w:val="008D4745"/>
    <w:rsid w:val="008D530F"/>
    <w:rsid w:val="008D6651"/>
    <w:rsid w:val="008E08A9"/>
    <w:rsid w:val="008E1687"/>
    <w:rsid w:val="008E5795"/>
    <w:rsid w:val="008E7946"/>
    <w:rsid w:val="008F015A"/>
    <w:rsid w:val="008F0706"/>
    <w:rsid w:val="008F1085"/>
    <w:rsid w:val="008F1E30"/>
    <w:rsid w:val="008F27C2"/>
    <w:rsid w:val="008F5048"/>
    <w:rsid w:val="008F6E96"/>
    <w:rsid w:val="00902FAD"/>
    <w:rsid w:val="009037A5"/>
    <w:rsid w:val="00904734"/>
    <w:rsid w:val="009065A8"/>
    <w:rsid w:val="00906AFD"/>
    <w:rsid w:val="009072FA"/>
    <w:rsid w:val="00913F45"/>
    <w:rsid w:val="00915792"/>
    <w:rsid w:val="00917E77"/>
    <w:rsid w:val="00920142"/>
    <w:rsid w:val="00922D35"/>
    <w:rsid w:val="00922F50"/>
    <w:rsid w:val="00923496"/>
    <w:rsid w:val="009243DD"/>
    <w:rsid w:val="0092719C"/>
    <w:rsid w:val="00927D90"/>
    <w:rsid w:val="0093300A"/>
    <w:rsid w:val="0093358F"/>
    <w:rsid w:val="00934F36"/>
    <w:rsid w:val="00936242"/>
    <w:rsid w:val="00936F42"/>
    <w:rsid w:val="00937FD3"/>
    <w:rsid w:val="009416A8"/>
    <w:rsid w:val="009427A8"/>
    <w:rsid w:val="00951323"/>
    <w:rsid w:val="00952127"/>
    <w:rsid w:val="0095263B"/>
    <w:rsid w:val="00953C0F"/>
    <w:rsid w:val="009558B9"/>
    <w:rsid w:val="0095621A"/>
    <w:rsid w:val="00960613"/>
    <w:rsid w:val="00961003"/>
    <w:rsid w:val="009628A2"/>
    <w:rsid w:val="00962F11"/>
    <w:rsid w:val="00963190"/>
    <w:rsid w:val="00967054"/>
    <w:rsid w:val="00967E4C"/>
    <w:rsid w:val="009723A5"/>
    <w:rsid w:val="00972858"/>
    <w:rsid w:val="0097624C"/>
    <w:rsid w:val="009821A9"/>
    <w:rsid w:val="00982C1D"/>
    <w:rsid w:val="00984E12"/>
    <w:rsid w:val="00986FD0"/>
    <w:rsid w:val="00990B1A"/>
    <w:rsid w:val="00990E4D"/>
    <w:rsid w:val="00991EDF"/>
    <w:rsid w:val="009932C8"/>
    <w:rsid w:val="00993C0A"/>
    <w:rsid w:val="00994C98"/>
    <w:rsid w:val="009A0F30"/>
    <w:rsid w:val="009A5E3F"/>
    <w:rsid w:val="009A6EAD"/>
    <w:rsid w:val="009B466A"/>
    <w:rsid w:val="009B5E04"/>
    <w:rsid w:val="009B5E4A"/>
    <w:rsid w:val="009B64AD"/>
    <w:rsid w:val="009B6B57"/>
    <w:rsid w:val="009B6F58"/>
    <w:rsid w:val="009C0297"/>
    <w:rsid w:val="009C16B5"/>
    <w:rsid w:val="009C297F"/>
    <w:rsid w:val="009C6380"/>
    <w:rsid w:val="009C6687"/>
    <w:rsid w:val="009C6C06"/>
    <w:rsid w:val="009D06DF"/>
    <w:rsid w:val="009D0E9D"/>
    <w:rsid w:val="009D10A1"/>
    <w:rsid w:val="009D1B60"/>
    <w:rsid w:val="009D62B4"/>
    <w:rsid w:val="009E0059"/>
    <w:rsid w:val="009E0F69"/>
    <w:rsid w:val="009E1B66"/>
    <w:rsid w:val="009E56F1"/>
    <w:rsid w:val="009E583D"/>
    <w:rsid w:val="009E5D74"/>
    <w:rsid w:val="009E6D8B"/>
    <w:rsid w:val="009E735C"/>
    <w:rsid w:val="009E7C1B"/>
    <w:rsid w:val="009F08AB"/>
    <w:rsid w:val="009F141C"/>
    <w:rsid w:val="009F3DDB"/>
    <w:rsid w:val="009F451B"/>
    <w:rsid w:val="009F4749"/>
    <w:rsid w:val="009F49C3"/>
    <w:rsid w:val="009F4AFF"/>
    <w:rsid w:val="009F55BD"/>
    <w:rsid w:val="009F72E6"/>
    <w:rsid w:val="009F742C"/>
    <w:rsid w:val="00A0078D"/>
    <w:rsid w:val="00A01BE5"/>
    <w:rsid w:val="00A024BA"/>
    <w:rsid w:val="00A03BDD"/>
    <w:rsid w:val="00A05E32"/>
    <w:rsid w:val="00A072BD"/>
    <w:rsid w:val="00A1078B"/>
    <w:rsid w:val="00A10BEE"/>
    <w:rsid w:val="00A120D7"/>
    <w:rsid w:val="00A129C7"/>
    <w:rsid w:val="00A13B63"/>
    <w:rsid w:val="00A13D86"/>
    <w:rsid w:val="00A14E1B"/>
    <w:rsid w:val="00A15767"/>
    <w:rsid w:val="00A16B73"/>
    <w:rsid w:val="00A233AC"/>
    <w:rsid w:val="00A25E82"/>
    <w:rsid w:val="00A263A7"/>
    <w:rsid w:val="00A30353"/>
    <w:rsid w:val="00A35947"/>
    <w:rsid w:val="00A360B2"/>
    <w:rsid w:val="00A36209"/>
    <w:rsid w:val="00A3668A"/>
    <w:rsid w:val="00A41480"/>
    <w:rsid w:val="00A422A5"/>
    <w:rsid w:val="00A4363B"/>
    <w:rsid w:val="00A4366E"/>
    <w:rsid w:val="00A46573"/>
    <w:rsid w:val="00A50747"/>
    <w:rsid w:val="00A530C1"/>
    <w:rsid w:val="00A54F62"/>
    <w:rsid w:val="00A552E5"/>
    <w:rsid w:val="00A5567A"/>
    <w:rsid w:val="00A55EFD"/>
    <w:rsid w:val="00A61D74"/>
    <w:rsid w:val="00A61F56"/>
    <w:rsid w:val="00A6428D"/>
    <w:rsid w:val="00A651E6"/>
    <w:rsid w:val="00A660DC"/>
    <w:rsid w:val="00A70800"/>
    <w:rsid w:val="00A72278"/>
    <w:rsid w:val="00A73B8E"/>
    <w:rsid w:val="00A75A8C"/>
    <w:rsid w:val="00A75B96"/>
    <w:rsid w:val="00A75D6B"/>
    <w:rsid w:val="00A81BB9"/>
    <w:rsid w:val="00A826BC"/>
    <w:rsid w:val="00A84198"/>
    <w:rsid w:val="00A905BA"/>
    <w:rsid w:val="00A925CF"/>
    <w:rsid w:val="00A93DDF"/>
    <w:rsid w:val="00A946E3"/>
    <w:rsid w:val="00A9641C"/>
    <w:rsid w:val="00A97DD2"/>
    <w:rsid w:val="00AA20E3"/>
    <w:rsid w:val="00AA3798"/>
    <w:rsid w:val="00AA3947"/>
    <w:rsid w:val="00AA41B3"/>
    <w:rsid w:val="00AA5FAB"/>
    <w:rsid w:val="00AA7B0E"/>
    <w:rsid w:val="00AB0464"/>
    <w:rsid w:val="00AB113A"/>
    <w:rsid w:val="00AB420D"/>
    <w:rsid w:val="00AB47F1"/>
    <w:rsid w:val="00AB4D7D"/>
    <w:rsid w:val="00AB5E2E"/>
    <w:rsid w:val="00AB6597"/>
    <w:rsid w:val="00AC11BE"/>
    <w:rsid w:val="00AC2CE3"/>
    <w:rsid w:val="00AC51EA"/>
    <w:rsid w:val="00AC5633"/>
    <w:rsid w:val="00AD00A6"/>
    <w:rsid w:val="00AD0E3E"/>
    <w:rsid w:val="00AD1345"/>
    <w:rsid w:val="00AD2E12"/>
    <w:rsid w:val="00AD5699"/>
    <w:rsid w:val="00AE085C"/>
    <w:rsid w:val="00AE2842"/>
    <w:rsid w:val="00AE30B8"/>
    <w:rsid w:val="00AE3F1B"/>
    <w:rsid w:val="00AE41E8"/>
    <w:rsid w:val="00AE6E5D"/>
    <w:rsid w:val="00AE72BA"/>
    <w:rsid w:val="00AE7944"/>
    <w:rsid w:val="00AF7290"/>
    <w:rsid w:val="00B0049C"/>
    <w:rsid w:val="00B01B4E"/>
    <w:rsid w:val="00B03154"/>
    <w:rsid w:val="00B04090"/>
    <w:rsid w:val="00B11E40"/>
    <w:rsid w:val="00B16835"/>
    <w:rsid w:val="00B17D68"/>
    <w:rsid w:val="00B20D90"/>
    <w:rsid w:val="00B220BE"/>
    <w:rsid w:val="00B2255B"/>
    <w:rsid w:val="00B229EA"/>
    <w:rsid w:val="00B2499F"/>
    <w:rsid w:val="00B25E26"/>
    <w:rsid w:val="00B273B7"/>
    <w:rsid w:val="00B278B6"/>
    <w:rsid w:val="00B30415"/>
    <w:rsid w:val="00B31A67"/>
    <w:rsid w:val="00B31BD3"/>
    <w:rsid w:val="00B33068"/>
    <w:rsid w:val="00B33986"/>
    <w:rsid w:val="00B3520A"/>
    <w:rsid w:val="00B41AEF"/>
    <w:rsid w:val="00B4271B"/>
    <w:rsid w:val="00B42A93"/>
    <w:rsid w:val="00B42ED1"/>
    <w:rsid w:val="00B43EE1"/>
    <w:rsid w:val="00B476E0"/>
    <w:rsid w:val="00B50BBF"/>
    <w:rsid w:val="00B519B8"/>
    <w:rsid w:val="00B55083"/>
    <w:rsid w:val="00B61B22"/>
    <w:rsid w:val="00B628F3"/>
    <w:rsid w:val="00B64FB5"/>
    <w:rsid w:val="00B66F92"/>
    <w:rsid w:val="00B67601"/>
    <w:rsid w:val="00B679ED"/>
    <w:rsid w:val="00B67EF5"/>
    <w:rsid w:val="00B72C46"/>
    <w:rsid w:val="00B812C0"/>
    <w:rsid w:val="00B817D2"/>
    <w:rsid w:val="00B83DDA"/>
    <w:rsid w:val="00B84135"/>
    <w:rsid w:val="00B90084"/>
    <w:rsid w:val="00B902EB"/>
    <w:rsid w:val="00B9045E"/>
    <w:rsid w:val="00B91615"/>
    <w:rsid w:val="00B91763"/>
    <w:rsid w:val="00B94799"/>
    <w:rsid w:val="00B96166"/>
    <w:rsid w:val="00B964AE"/>
    <w:rsid w:val="00B97478"/>
    <w:rsid w:val="00BA0F59"/>
    <w:rsid w:val="00BA50AD"/>
    <w:rsid w:val="00BA550C"/>
    <w:rsid w:val="00BA5B1E"/>
    <w:rsid w:val="00BA625B"/>
    <w:rsid w:val="00BA67C4"/>
    <w:rsid w:val="00BA67E5"/>
    <w:rsid w:val="00BA6B24"/>
    <w:rsid w:val="00BB5A17"/>
    <w:rsid w:val="00BB69E0"/>
    <w:rsid w:val="00BC0E02"/>
    <w:rsid w:val="00BC3A1F"/>
    <w:rsid w:val="00BC46AA"/>
    <w:rsid w:val="00BC6942"/>
    <w:rsid w:val="00BC7762"/>
    <w:rsid w:val="00BC7B9B"/>
    <w:rsid w:val="00BD0330"/>
    <w:rsid w:val="00BD6336"/>
    <w:rsid w:val="00BE7B7F"/>
    <w:rsid w:val="00BF09F8"/>
    <w:rsid w:val="00BF5CDE"/>
    <w:rsid w:val="00BF6621"/>
    <w:rsid w:val="00BF7C48"/>
    <w:rsid w:val="00C00AB6"/>
    <w:rsid w:val="00C00D0F"/>
    <w:rsid w:val="00C04432"/>
    <w:rsid w:val="00C046D5"/>
    <w:rsid w:val="00C04CA9"/>
    <w:rsid w:val="00C13072"/>
    <w:rsid w:val="00C14842"/>
    <w:rsid w:val="00C15545"/>
    <w:rsid w:val="00C15BB8"/>
    <w:rsid w:val="00C1682F"/>
    <w:rsid w:val="00C17B91"/>
    <w:rsid w:val="00C17D49"/>
    <w:rsid w:val="00C17F23"/>
    <w:rsid w:val="00C211C1"/>
    <w:rsid w:val="00C23776"/>
    <w:rsid w:val="00C267EF"/>
    <w:rsid w:val="00C312FE"/>
    <w:rsid w:val="00C31BA9"/>
    <w:rsid w:val="00C3200A"/>
    <w:rsid w:val="00C32253"/>
    <w:rsid w:val="00C3459F"/>
    <w:rsid w:val="00C35B6F"/>
    <w:rsid w:val="00C374AD"/>
    <w:rsid w:val="00C37A0A"/>
    <w:rsid w:val="00C4040C"/>
    <w:rsid w:val="00C4208B"/>
    <w:rsid w:val="00C43AAB"/>
    <w:rsid w:val="00C43C8C"/>
    <w:rsid w:val="00C4446D"/>
    <w:rsid w:val="00C46E92"/>
    <w:rsid w:val="00C51042"/>
    <w:rsid w:val="00C522E6"/>
    <w:rsid w:val="00C5256B"/>
    <w:rsid w:val="00C5299E"/>
    <w:rsid w:val="00C54172"/>
    <w:rsid w:val="00C5572F"/>
    <w:rsid w:val="00C55B78"/>
    <w:rsid w:val="00C56C6E"/>
    <w:rsid w:val="00C621FC"/>
    <w:rsid w:val="00C626B5"/>
    <w:rsid w:val="00C64923"/>
    <w:rsid w:val="00C64C4A"/>
    <w:rsid w:val="00C658FD"/>
    <w:rsid w:val="00C6590C"/>
    <w:rsid w:val="00C65FFA"/>
    <w:rsid w:val="00C6672B"/>
    <w:rsid w:val="00C67C61"/>
    <w:rsid w:val="00C70358"/>
    <w:rsid w:val="00C73A5F"/>
    <w:rsid w:val="00C74B0B"/>
    <w:rsid w:val="00C755CC"/>
    <w:rsid w:val="00C769BD"/>
    <w:rsid w:val="00C76C9B"/>
    <w:rsid w:val="00C83971"/>
    <w:rsid w:val="00C8510A"/>
    <w:rsid w:val="00C87A3E"/>
    <w:rsid w:val="00C92851"/>
    <w:rsid w:val="00C96EEC"/>
    <w:rsid w:val="00CA0D0A"/>
    <w:rsid w:val="00CA4622"/>
    <w:rsid w:val="00CA6FB6"/>
    <w:rsid w:val="00CA7945"/>
    <w:rsid w:val="00CA7C17"/>
    <w:rsid w:val="00CB182F"/>
    <w:rsid w:val="00CB3BE6"/>
    <w:rsid w:val="00CB3D93"/>
    <w:rsid w:val="00CB3DC8"/>
    <w:rsid w:val="00CB67C3"/>
    <w:rsid w:val="00CB721F"/>
    <w:rsid w:val="00CB7CC6"/>
    <w:rsid w:val="00CC153D"/>
    <w:rsid w:val="00CC19AF"/>
    <w:rsid w:val="00CC274D"/>
    <w:rsid w:val="00CC4667"/>
    <w:rsid w:val="00CC62EF"/>
    <w:rsid w:val="00CC6C3F"/>
    <w:rsid w:val="00CC7E1F"/>
    <w:rsid w:val="00CD03B0"/>
    <w:rsid w:val="00CD10BB"/>
    <w:rsid w:val="00CD1886"/>
    <w:rsid w:val="00CD1A2E"/>
    <w:rsid w:val="00CD29FC"/>
    <w:rsid w:val="00CD475D"/>
    <w:rsid w:val="00CD531F"/>
    <w:rsid w:val="00CD7011"/>
    <w:rsid w:val="00CE2039"/>
    <w:rsid w:val="00CE47B9"/>
    <w:rsid w:val="00CE4F86"/>
    <w:rsid w:val="00CE5005"/>
    <w:rsid w:val="00CE6A49"/>
    <w:rsid w:val="00CF070A"/>
    <w:rsid w:val="00CF0C08"/>
    <w:rsid w:val="00CF28D2"/>
    <w:rsid w:val="00CF2B4F"/>
    <w:rsid w:val="00CF3709"/>
    <w:rsid w:val="00CF5027"/>
    <w:rsid w:val="00CF50E0"/>
    <w:rsid w:val="00D01278"/>
    <w:rsid w:val="00D01495"/>
    <w:rsid w:val="00D01BAF"/>
    <w:rsid w:val="00D02077"/>
    <w:rsid w:val="00D022C8"/>
    <w:rsid w:val="00D03D35"/>
    <w:rsid w:val="00D076A2"/>
    <w:rsid w:val="00D1252D"/>
    <w:rsid w:val="00D14725"/>
    <w:rsid w:val="00D177E2"/>
    <w:rsid w:val="00D21EA1"/>
    <w:rsid w:val="00D2251B"/>
    <w:rsid w:val="00D22969"/>
    <w:rsid w:val="00D25EE1"/>
    <w:rsid w:val="00D27601"/>
    <w:rsid w:val="00D27C99"/>
    <w:rsid w:val="00D318BA"/>
    <w:rsid w:val="00D31CE7"/>
    <w:rsid w:val="00D32C66"/>
    <w:rsid w:val="00D32E45"/>
    <w:rsid w:val="00D36734"/>
    <w:rsid w:val="00D373CE"/>
    <w:rsid w:val="00D375FC"/>
    <w:rsid w:val="00D402EA"/>
    <w:rsid w:val="00D41281"/>
    <w:rsid w:val="00D415E8"/>
    <w:rsid w:val="00D43474"/>
    <w:rsid w:val="00D46C66"/>
    <w:rsid w:val="00D473E5"/>
    <w:rsid w:val="00D51368"/>
    <w:rsid w:val="00D52FC8"/>
    <w:rsid w:val="00D53402"/>
    <w:rsid w:val="00D546A5"/>
    <w:rsid w:val="00D57423"/>
    <w:rsid w:val="00D574F4"/>
    <w:rsid w:val="00D57FC0"/>
    <w:rsid w:val="00D6230B"/>
    <w:rsid w:val="00D63760"/>
    <w:rsid w:val="00D63AC7"/>
    <w:rsid w:val="00D63BA6"/>
    <w:rsid w:val="00D6419F"/>
    <w:rsid w:val="00D6467B"/>
    <w:rsid w:val="00D64961"/>
    <w:rsid w:val="00D660B5"/>
    <w:rsid w:val="00D66148"/>
    <w:rsid w:val="00D70A1C"/>
    <w:rsid w:val="00D73B84"/>
    <w:rsid w:val="00D76DB1"/>
    <w:rsid w:val="00D806A2"/>
    <w:rsid w:val="00D80EE0"/>
    <w:rsid w:val="00D80EFC"/>
    <w:rsid w:val="00D80FDC"/>
    <w:rsid w:val="00D81129"/>
    <w:rsid w:val="00D84F0D"/>
    <w:rsid w:val="00D85959"/>
    <w:rsid w:val="00D85DCB"/>
    <w:rsid w:val="00D864E8"/>
    <w:rsid w:val="00D87599"/>
    <w:rsid w:val="00D90048"/>
    <w:rsid w:val="00D90620"/>
    <w:rsid w:val="00D90BEB"/>
    <w:rsid w:val="00D91AB1"/>
    <w:rsid w:val="00D9312A"/>
    <w:rsid w:val="00D94360"/>
    <w:rsid w:val="00D95F76"/>
    <w:rsid w:val="00D9723E"/>
    <w:rsid w:val="00D97897"/>
    <w:rsid w:val="00DA2086"/>
    <w:rsid w:val="00DA2BEB"/>
    <w:rsid w:val="00DA4704"/>
    <w:rsid w:val="00DB0B98"/>
    <w:rsid w:val="00DB3535"/>
    <w:rsid w:val="00DB4E23"/>
    <w:rsid w:val="00DB5333"/>
    <w:rsid w:val="00DB67D2"/>
    <w:rsid w:val="00DB6849"/>
    <w:rsid w:val="00DC2261"/>
    <w:rsid w:val="00DC2C8B"/>
    <w:rsid w:val="00DC435E"/>
    <w:rsid w:val="00DC442F"/>
    <w:rsid w:val="00DC7EFF"/>
    <w:rsid w:val="00DD0FE2"/>
    <w:rsid w:val="00DD1CF6"/>
    <w:rsid w:val="00DD2BEB"/>
    <w:rsid w:val="00DD4BFF"/>
    <w:rsid w:val="00DD57B0"/>
    <w:rsid w:val="00DD5C87"/>
    <w:rsid w:val="00DD63A2"/>
    <w:rsid w:val="00DD6B9E"/>
    <w:rsid w:val="00DD770E"/>
    <w:rsid w:val="00DE18DC"/>
    <w:rsid w:val="00DE57DB"/>
    <w:rsid w:val="00DE5B1B"/>
    <w:rsid w:val="00DF031C"/>
    <w:rsid w:val="00DF0C2E"/>
    <w:rsid w:val="00DF3C86"/>
    <w:rsid w:val="00DF4F4C"/>
    <w:rsid w:val="00DF5206"/>
    <w:rsid w:val="00DF607B"/>
    <w:rsid w:val="00DF7217"/>
    <w:rsid w:val="00DF7411"/>
    <w:rsid w:val="00E001E7"/>
    <w:rsid w:val="00E0165C"/>
    <w:rsid w:val="00E03D42"/>
    <w:rsid w:val="00E04C8F"/>
    <w:rsid w:val="00E04F3B"/>
    <w:rsid w:val="00E05A21"/>
    <w:rsid w:val="00E05B2F"/>
    <w:rsid w:val="00E06DA0"/>
    <w:rsid w:val="00E07120"/>
    <w:rsid w:val="00E109CC"/>
    <w:rsid w:val="00E10CC3"/>
    <w:rsid w:val="00E110A4"/>
    <w:rsid w:val="00E12370"/>
    <w:rsid w:val="00E12B14"/>
    <w:rsid w:val="00E12CB3"/>
    <w:rsid w:val="00E14BC9"/>
    <w:rsid w:val="00E1608D"/>
    <w:rsid w:val="00E20F60"/>
    <w:rsid w:val="00E22420"/>
    <w:rsid w:val="00E22A1C"/>
    <w:rsid w:val="00E25316"/>
    <w:rsid w:val="00E2538F"/>
    <w:rsid w:val="00E268EE"/>
    <w:rsid w:val="00E30367"/>
    <w:rsid w:val="00E31424"/>
    <w:rsid w:val="00E3192D"/>
    <w:rsid w:val="00E3276E"/>
    <w:rsid w:val="00E34FCC"/>
    <w:rsid w:val="00E36AC4"/>
    <w:rsid w:val="00E37D7B"/>
    <w:rsid w:val="00E37E15"/>
    <w:rsid w:val="00E4019E"/>
    <w:rsid w:val="00E403BA"/>
    <w:rsid w:val="00E42205"/>
    <w:rsid w:val="00E42A0D"/>
    <w:rsid w:val="00E42FCC"/>
    <w:rsid w:val="00E43314"/>
    <w:rsid w:val="00E4381A"/>
    <w:rsid w:val="00E44B9F"/>
    <w:rsid w:val="00E45BF2"/>
    <w:rsid w:val="00E46E41"/>
    <w:rsid w:val="00E50916"/>
    <w:rsid w:val="00E52620"/>
    <w:rsid w:val="00E53094"/>
    <w:rsid w:val="00E53AB7"/>
    <w:rsid w:val="00E53B2E"/>
    <w:rsid w:val="00E5777D"/>
    <w:rsid w:val="00E625B7"/>
    <w:rsid w:val="00E62BD6"/>
    <w:rsid w:val="00E640A7"/>
    <w:rsid w:val="00E642FA"/>
    <w:rsid w:val="00E66F31"/>
    <w:rsid w:val="00E67CB6"/>
    <w:rsid w:val="00E67E05"/>
    <w:rsid w:val="00E72F40"/>
    <w:rsid w:val="00E73523"/>
    <w:rsid w:val="00E7468B"/>
    <w:rsid w:val="00E74779"/>
    <w:rsid w:val="00E74D5B"/>
    <w:rsid w:val="00E755CF"/>
    <w:rsid w:val="00E75855"/>
    <w:rsid w:val="00E772F9"/>
    <w:rsid w:val="00E80EB2"/>
    <w:rsid w:val="00E81BEF"/>
    <w:rsid w:val="00E843CE"/>
    <w:rsid w:val="00E86A3C"/>
    <w:rsid w:val="00E86DCC"/>
    <w:rsid w:val="00E877F3"/>
    <w:rsid w:val="00E948E5"/>
    <w:rsid w:val="00EA2107"/>
    <w:rsid w:val="00EA2E43"/>
    <w:rsid w:val="00EA30D4"/>
    <w:rsid w:val="00EA7217"/>
    <w:rsid w:val="00EB0432"/>
    <w:rsid w:val="00EB1B6D"/>
    <w:rsid w:val="00EB1D5B"/>
    <w:rsid w:val="00EB2F8C"/>
    <w:rsid w:val="00EB4A4E"/>
    <w:rsid w:val="00EC15BC"/>
    <w:rsid w:val="00EC36F3"/>
    <w:rsid w:val="00EC6167"/>
    <w:rsid w:val="00EC6256"/>
    <w:rsid w:val="00ED219B"/>
    <w:rsid w:val="00ED25ED"/>
    <w:rsid w:val="00ED2F37"/>
    <w:rsid w:val="00ED32BD"/>
    <w:rsid w:val="00ED4C2B"/>
    <w:rsid w:val="00ED5BF0"/>
    <w:rsid w:val="00ED6BDC"/>
    <w:rsid w:val="00EE0696"/>
    <w:rsid w:val="00EE18EA"/>
    <w:rsid w:val="00EE1BE7"/>
    <w:rsid w:val="00EE3A26"/>
    <w:rsid w:val="00EE52C0"/>
    <w:rsid w:val="00EE6855"/>
    <w:rsid w:val="00EE6896"/>
    <w:rsid w:val="00EF2197"/>
    <w:rsid w:val="00EF2F19"/>
    <w:rsid w:val="00EF3D82"/>
    <w:rsid w:val="00EF5046"/>
    <w:rsid w:val="00EF569B"/>
    <w:rsid w:val="00EF642D"/>
    <w:rsid w:val="00F00B2C"/>
    <w:rsid w:val="00F02122"/>
    <w:rsid w:val="00F027AE"/>
    <w:rsid w:val="00F033E7"/>
    <w:rsid w:val="00F06EF6"/>
    <w:rsid w:val="00F07428"/>
    <w:rsid w:val="00F07E6E"/>
    <w:rsid w:val="00F10243"/>
    <w:rsid w:val="00F10615"/>
    <w:rsid w:val="00F12CC9"/>
    <w:rsid w:val="00F15FA9"/>
    <w:rsid w:val="00F1604E"/>
    <w:rsid w:val="00F16942"/>
    <w:rsid w:val="00F16E1C"/>
    <w:rsid w:val="00F173BC"/>
    <w:rsid w:val="00F17DA2"/>
    <w:rsid w:val="00F20329"/>
    <w:rsid w:val="00F2080F"/>
    <w:rsid w:val="00F21380"/>
    <w:rsid w:val="00F22298"/>
    <w:rsid w:val="00F22E83"/>
    <w:rsid w:val="00F231D2"/>
    <w:rsid w:val="00F2331E"/>
    <w:rsid w:val="00F25D18"/>
    <w:rsid w:val="00F2740F"/>
    <w:rsid w:val="00F2767B"/>
    <w:rsid w:val="00F300DF"/>
    <w:rsid w:val="00F3147A"/>
    <w:rsid w:val="00F32609"/>
    <w:rsid w:val="00F3319D"/>
    <w:rsid w:val="00F3356E"/>
    <w:rsid w:val="00F355EE"/>
    <w:rsid w:val="00F360A1"/>
    <w:rsid w:val="00F36D08"/>
    <w:rsid w:val="00F37951"/>
    <w:rsid w:val="00F40599"/>
    <w:rsid w:val="00F4338A"/>
    <w:rsid w:val="00F43836"/>
    <w:rsid w:val="00F44B30"/>
    <w:rsid w:val="00F4557A"/>
    <w:rsid w:val="00F46425"/>
    <w:rsid w:val="00F47A54"/>
    <w:rsid w:val="00F508B3"/>
    <w:rsid w:val="00F51D08"/>
    <w:rsid w:val="00F522A3"/>
    <w:rsid w:val="00F55BF0"/>
    <w:rsid w:val="00F55E8E"/>
    <w:rsid w:val="00F60C4B"/>
    <w:rsid w:val="00F61B3A"/>
    <w:rsid w:val="00F61BED"/>
    <w:rsid w:val="00F6225A"/>
    <w:rsid w:val="00F64728"/>
    <w:rsid w:val="00F65A44"/>
    <w:rsid w:val="00F65BD5"/>
    <w:rsid w:val="00F6627B"/>
    <w:rsid w:val="00F663E3"/>
    <w:rsid w:val="00F75A16"/>
    <w:rsid w:val="00F77A40"/>
    <w:rsid w:val="00F816A1"/>
    <w:rsid w:val="00F82714"/>
    <w:rsid w:val="00F8473F"/>
    <w:rsid w:val="00F84AB5"/>
    <w:rsid w:val="00F9080B"/>
    <w:rsid w:val="00F915D0"/>
    <w:rsid w:val="00F92896"/>
    <w:rsid w:val="00F94937"/>
    <w:rsid w:val="00F94DAC"/>
    <w:rsid w:val="00FA183B"/>
    <w:rsid w:val="00FA29DB"/>
    <w:rsid w:val="00FA2A68"/>
    <w:rsid w:val="00FA32DB"/>
    <w:rsid w:val="00FA71CF"/>
    <w:rsid w:val="00FB2BF3"/>
    <w:rsid w:val="00FB2FBB"/>
    <w:rsid w:val="00FB449E"/>
    <w:rsid w:val="00FB5176"/>
    <w:rsid w:val="00FB6AF3"/>
    <w:rsid w:val="00FB6D45"/>
    <w:rsid w:val="00FC05EF"/>
    <w:rsid w:val="00FC172C"/>
    <w:rsid w:val="00FC39D2"/>
    <w:rsid w:val="00FC5937"/>
    <w:rsid w:val="00FC7D90"/>
    <w:rsid w:val="00FD04F3"/>
    <w:rsid w:val="00FD2AB6"/>
    <w:rsid w:val="00FD2B1E"/>
    <w:rsid w:val="00FD3630"/>
    <w:rsid w:val="00FD5C48"/>
    <w:rsid w:val="00FD70CA"/>
    <w:rsid w:val="00FE1AC4"/>
    <w:rsid w:val="00FE2734"/>
    <w:rsid w:val="00FE43C6"/>
    <w:rsid w:val="00FE677A"/>
    <w:rsid w:val="00FE7472"/>
    <w:rsid w:val="00FF0E01"/>
    <w:rsid w:val="00FF414A"/>
    <w:rsid w:val="00FF75AF"/>
    <w:rsid w:val="01317E65"/>
    <w:rsid w:val="01474EA6"/>
    <w:rsid w:val="01993D60"/>
    <w:rsid w:val="01AA5CDD"/>
    <w:rsid w:val="01E0649E"/>
    <w:rsid w:val="01E65122"/>
    <w:rsid w:val="021146F3"/>
    <w:rsid w:val="02124E1E"/>
    <w:rsid w:val="025F64D9"/>
    <w:rsid w:val="027520D7"/>
    <w:rsid w:val="0284056C"/>
    <w:rsid w:val="02EE59E6"/>
    <w:rsid w:val="031871AC"/>
    <w:rsid w:val="03513E25"/>
    <w:rsid w:val="03630182"/>
    <w:rsid w:val="036B3C1F"/>
    <w:rsid w:val="03782EB8"/>
    <w:rsid w:val="03FB28D8"/>
    <w:rsid w:val="04061A75"/>
    <w:rsid w:val="04194CE4"/>
    <w:rsid w:val="0422657F"/>
    <w:rsid w:val="042F62B6"/>
    <w:rsid w:val="04402271"/>
    <w:rsid w:val="04651CD8"/>
    <w:rsid w:val="046B04A9"/>
    <w:rsid w:val="046C1008"/>
    <w:rsid w:val="04703DD0"/>
    <w:rsid w:val="047A5261"/>
    <w:rsid w:val="048003C8"/>
    <w:rsid w:val="04820ADC"/>
    <w:rsid w:val="04C609C8"/>
    <w:rsid w:val="04C80BE4"/>
    <w:rsid w:val="04EE7F1F"/>
    <w:rsid w:val="051113E6"/>
    <w:rsid w:val="051669B3"/>
    <w:rsid w:val="055661F0"/>
    <w:rsid w:val="058B111D"/>
    <w:rsid w:val="05AA1E4A"/>
    <w:rsid w:val="05AE26F7"/>
    <w:rsid w:val="05B52A54"/>
    <w:rsid w:val="05C3315A"/>
    <w:rsid w:val="05DE7F94"/>
    <w:rsid w:val="05EE445C"/>
    <w:rsid w:val="061E65E2"/>
    <w:rsid w:val="06344057"/>
    <w:rsid w:val="06A20E71"/>
    <w:rsid w:val="076E1DAC"/>
    <w:rsid w:val="079A0A1D"/>
    <w:rsid w:val="079E14C3"/>
    <w:rsid w:val="07B13AE6"/>
    <w:rsid w:val="07CD7D8B"/>
    <w:rsid w:val="082064E9"/>
    <w:rsid w:val="08274BDD"/>
    <w:rsid w:val="082A74C0"/>
    <w:rsid w:val="0833285A"/>
    <w:rsid w:val="084572D7"/>
    <w:rsid w:val="085235FB"/>
    <w:rsid w:val="085878B9"/>
    <w:rsid w:val="086F6FF8"/>
    <w:rsid w:val="088564A0"/>
    <w:rsid w:val="08A555EA"/>
    <w:rsid w:val="08F04266"/>
    <w:rsid w:val="08FA6E92"/>
    <w:rsid w:val="0903107E"/>
    <w:rsid w:val="095941ED"/>
    <w:rsid w:val="095A5B83"/>
    <w:rsid w:val="0969769E"/>
    <w:rsid w:val="09825BA7"/>
    <w:rsid w:val="098F3095"/>
    <w:rsid w:val="09B1150A"/>
    <w:rsid w:val="09E80D67"/>
    <w:rsid w:val="0A2A4A49"/>
    <w:rsid w:val="0A456833"/>
    <w:rsid w:val="0A4E3619"/>
    <w:rsid w:val="0A516F86"/>
    <w:rsid w:val="0A5C2F4C"/>
    <w:rsid w:val="0A6C0360"/>
    <w:rsid w:val="0A8A21E9"/>
    <w:rsid w:val="0AC0629E"/>
    <w:rsid w:val="0ADA2E77"/>
    <w:rsid w:val="0AF754E0"/>
    <w:rsid w:val="0B043FF8"/>
    <w:rsid w:val="0B286091"/>
    <w:rsid w:val="0B436702"/>
    <w:rsid w:val="0B7E60D8"/>
    <w:rsid w:val="0B925AA8"/>
    <w:rsid w:val="0B9F3D21"/>
    <w:rsid w:val="0BB0546F"/>
    <w:rsid w:val="0BC11EE9"/>
    <w:rsid w:val="0BE038DD"/>
    <w:rsid w:val="0BE75DCB"/>
    <w:rsid w:val="0BF027CF"/>
    <w:rsid w:val="0C943ADE"/>
    <w:rsid w:val="0CCA3020"/>
    <w:rsid w:val="0CEF642E"/>
    <w:rsid w:val="0CFE76AA"/>
    <w:rsid w:val="0D0E115E"/>
    <w:rsid w:val="0D1368B1"/>
    <w:rsid w:val="0D1807D2"/>
    <w:rsid w:val="0D302E2F"/>
    <w:rsid w:val="0D3D1A44"/>
    <w:rsid w:val="0D40797F"/>
    <w:rsid w:val="0D4B23B2"/>
    <w:rsid w:val="0D57418B"/>
    <w:rsid w:val="0D786450"/>
    <w:rsid w:val="0DBC0BBA"/>
    <w:rsid w:val="0DDB2D4D"/>
    <w:rsid w:val="0DE95727"/>
    <w:rsid w:val="0DED658F"/>
    <w:rsid w:val="0DF90060"/>
    <w:rsid w:val="0E0C6E10"/>
    <w:rsid w:val="0E1327A4"/>
    <w:rsid w:val="0E2A37A4"/>
    <w:rsid w:val="0E2B335A"/>
    <w:rsid w:val="0E5C1CC2"/>
    <w:rsid w:val="0E5E09B6"/>
    <w:rsid w:val="0E652C54"/>
    <w:rsid w:val="0E660F6B"/>
    <w:rsid w:val="0E733403"/>
    <w:rsid w:val="0E87741A"/>
    <w:rsid w:val="0EA41644"/>
    <w:rsid w:val="0ECD5125"/>
    <w:rsid w:val="0EDE1004"/>
    <w:rsid w:val="0F026AA1"/>
    <w:rsid w:val="0F1D22D4"/>
    <w:rsid w:val="0F1F5A50"/>
    <w:rsid w:val="0F2904D1"/>
    <w:rsid w:val="0F5E5DE6"/>
    <w:rsid w:val="0F712210"/>
    <w:rsid w:val="0F96368D"/>
    <w:rsid w:val="0FA22067"/>
    <w:rsid w:val="0FA506E5"/>
    <w:rsid w:val="0FAD05B9"/>
    <w:rsid w:val="0FD15D72"/>
    <w:rsid w:val="0FD357CE"/>
    <w:rsid w:val="0FEC00D5"/>
    <w:rsid w:val="0FF5545D"/>
    <w:rsid w:val="101D633E"/>
    <w:rsid w:val="102313C5"/>
    <w:rsid w:val="105F6663"/>
    <w:rsid w:val="10661611"/>
    <w:rsid w:val="10B23020"/>
    <w:rsid w:val="10D26947"/>
    <w:rsid w:val="10E50428"/>
    <w:rsid w:val="111A3B04"/>
    <w:rsid w:val="11273285"/>
    <w:rsid w:val="11453856"/>
    <w:rsid w:val="114E2471"/>
    <w:rsid w:val="11743B70"/>
    <w:rsid w:val="11CC7143"/>
    <w:rsid w:val="11D22FCF"/>
    <w:rsid w:val="11D75ADE"/>
    <w:rsid w:val="11F1104F"/>
    <w:rsid w:val="12042500"/>
    <w:rsid w:val="121E62E8"/>
    <w:rsid w:val="125E66E4"/>
    <w:rsid w:val="128018BD"/>
    <w:rsid w:val="128033D7"/>
    <w:rsid w:val="12900868"/>
    <w:rsid w:val="12926F76"/>
    <w:rsid w:val="12B40364"/>
    <w:rsid w:val="12B91B07"/>
    <w:rsid w:val="12CC183F"/>
    <w:rsid w:val="12CC2479"/>
    <w:rsid w:val="12F82D29"/>
    <w:rsid w:val="12F901BB"/>
    <w:rsid w:val="131161CB"/>
    <w:rsid w:val="131E7C21"/>
    <w:rsid w:val="132D60B6"/>
    <w:rsid w:val="1331204B"/>
    <w:rsid w:val="13486C6C"/>
    <w:rsid w:val="13525B1D"/>
    <w:rsid w:val="13936861"/>
    <w:rsid w:val="13A26AA4"/>
    <w:rsid w:val="13BC5DB8"/>
    <w:rsid w:val="13C24A51"/>
    <w:rsid w:val="13F6014E"/>
    <w:rsid w:val="141A51FC"/>
    <w:rsid w:val="142F28B9"/>
    <w:rsid w:val="1435618F"/>
    <w:rsid w:val="14411E19"/>
    <w:rsid w:val="14470ABE"/>
    <w:rsid w:val="14541F40"/>
    <w:rsid w:val="145577D0"/>
    <w:rsid w:val="146175EE"/>
    <w:rsid w:val="14634F28"/>
    <w:rsid w:val="148E4755"/>
    <w:rsid w:val="14CD18FF"/>
    <w:rsid w:val="14E23F57"/>
    <w:rsid w:val="15634011"/>
    <w:rsid w:val="156A3830"/>
    <w:rsid w:val="156D6C3E"/>
    <w:rsid w:val="15701585"/>
    <w:rsid w:val="1571672E"/>
    <w:rsid w:val="15A61659"/>
    <w:rsid w:val="15E60DD6"/>
    <w:rsid w:val="16263995"/>
    <w:rsid w:val="162A1654"/>
    <w:rsid w:val="163F682C"/>
    <w:rsid w:val="165162F8"/>
    <w:rsid w:val="16811B3A"/>
    <w:rsid w:val="1688488C"/>
    <w:rsid w:val="16AE1553"/>
    <w:rsid w:val="16AE5760"/>
    <w:rsid w:val="16CA07EC"/>
    <w:rsid w:val="16CE195E"/>
    <w:rsid w:val="16E92565"/>
    <w:rsid w:val="170503F6"/>
    <w:rsid w:val="17127A9D"/>
    <w:rsid w:val="17544559"/>
    <w:rsid w:val="17877423"/>
    <w:rsid w:val="179761F4"/>
    <w:rsid w:val="179D1EA6"/>
    <w:rsid w:val="17B66759"/>
    <w:rsid w:val="17C36FE9"/>
    <w:rsid w:val="17C70CF3"/>
    <w:rsid w:val="17DA7FC7"/>
    <w:rsid w:val="17E51656"/>
    <w:rsid w:val="17FA41B6"/>
    <w:rsid w:val="1808577F"/>
    <w:rsid w:val="182602F8"/>
    <w:rsid w:val="18673B31"/>
    <w:rsid w:val="18853C5B"/>
    <w:rsid w:val="190A1374"/>
    <w:rsid w:val="19284499"/>
    <w:rsid w:val="193F08F1"/>
    <w:rsid w:val="194D6A65"/>
    <w:rsid w:val="19677B48"/>
    <w:rsid w:val="197B5DCD"/>
    <w:rsid w:val="19AB7732"/>
    <w:rsid w:val="1A5572CF"/>
    <w:rsid w:val="1A5F56EF"/>
    <w:rsid w:val="1A6467E6"/>
    <w:rsid w:val="1A6A0AAA"/>
    <w:rsid w:val="1A995B3D"/>
    <w:rsid w:val="1AA50C28"/>
    <w:rsid w:val="1AB250DF"/>
    <w:rsid w:val="1AC21052"/>
    <w:rsid w:val="1ACE4623"/>
    <w:rsid w:val="1B280ED1"/>
    <w:rsid w:val="1BAC0A4F"/>
    <w:rsid w:val="1BB9346E"/>
    <w:rsid w:val="1BCE26FC"/>
    <w:rsid w:val="1BCE6E33"/>
    <w:rsid w:val="1BD151DF"/>
    <w:rsid w:val="1BD539E3"/>
    <w:rsid w:val="1BDE2644"/>
    <w:rsid w:val="1C173A6D"/>
    <w:rsid w:val="1C1C00B3"/>
    <w:rsid w:val="1C4C1CA3"/>
    <w:rsid w:val="1C7243C1"/>
    <w:rsid w:val="1C781AC9"/>
    <w:rsid w:val="1C9B22E3"/>
    <w:rsid w:val="1CFC44D0"/>
    <w:rsid w:val="1CFD3B8D"/>
    <w:rsid w:val="1CFF2872"/>
    <w:rsid w:val="1D0B79B1"/>
    <w:rsid w:val="1D0E3C82"/>
    <w:rsid w:val="1D131292"/>
    <w:rsid w:val="1D2D4366"/>
    <w:rsid w:val="1D3F4E5A"/>
    <w:rsid w:val="1D842E65"/>
    <w:rsid w:val="1D8D2573"/>
    <w:rsid w:val="1DA51077"/>
    <w:rsid w:val="1DA63635"/>
    <w:rsid w:val="1DBC63FF"/>
    <w:rsid w:val="1DC6153A"/>
    <w:rsid w:val="1DD17CE5"/>
    <w:rsid w:val="1DE52FBF"/>
    <w:rsid w:val="1DED6711"/>
    <w:rsid w:val="1E744C88"/>
    <w:rsid w:val="1EB94FDC"/>
    <w:rsid w:val="1EB95643"/>
    <w:rsid w:val="1EC75611"/>
    <w:rsid w:val="1F1D3483"/>
    <w:rsid w:val="1F614B55"/>
    <w:rsid w:val="1F756AA1"/>
    <w:rsid w:val="1F923E71"/>
    <w:rsid w:val="1FEB3581"/>
    <w:rsid w:val="201703B2"/>
    <w:rsid w:val="20555A2A"/>
    <w:rsid w:val="205D4C16"/>
    <w:rsid w:val="208512E0"/>
    <w:rsid w:val="20A84061"/>
    <w:rsid w:val="20C62BD3"/>
    <w:rsid w:val="20C97AED"/>
    <w:rsid w:val="20EF2567"/>
    <w:rsid w:val="21097795"/>
    <w:rsid w:val="212978DA"/>
    <w:rsid w:val="21582E98"/>
    <w:rsid w:val="21650FC1"/>
    <w:rsid w:val="21967C09"/>
    <w:rsid w:val="21B26104"/>
    <w:rsid w:val="21BC6F83"/>
    <w:rsid w:val="21EB7868"/>
    <w:rsid w:val="21F12303"/>
    <w:rsid w:val="21FA1030"/>
    <w:rsid w:val="22084DDE"/>
    <w:rsid w:val="22277108"/>
    <w:rsid w:val="22400FE6"/>
    <w:rsid w:val="224C6E60"/>
    <w:rsid w:val="2298287B"/>
    <w:rsid w:val="22C37C2F"/>
    <w:rsid w:val="22E7312D"/>
    <w:rsid w:val="23262E14"/>
    <w:rsid w:val="234819FA"/>
    <w:rsid w:val="235002CB"/>
    <w:rsid w:val="23C112F7"/>
    <w:rsid w:val="23C210FF"/>
    <w:rsid w:val="23C245F9"/>
    <w:rsid w:val="23D30A73"/>
    <w:rsid w:val="23F24EDE"/>
    <w:rsid w:val="23F92711"/>
    <w:rsid w:val="23FA0CED"/>
    <w:rsid w:val="24015121"/>
    <w:rsid w:val="240C2AA2"/>
    <w:rsid w:val="24147891"/>
    <w:rsid w:val="242679ED"/>
    <w:rsid w:val="247973AD"/>
    <w:rsid w:val="24EF0146"/>
    <w:rsid w:val="25273A35"/>
    <w:rsid w:val="253301F9"/>
    <w:rsid w:val="25465761"/>
    <w:rsid w:val="25491A12"/>
    <w:rsid w:val="255319AC"/>
    <w:rsid w:val="255B7330"/>
    <w:rsid w:val="25720777"/>
    <w:rsid w:val="25754019"/>
    <w:rsid w:val="25781413"/>
    <w:rsid w:val="258D62B4"/>
    <w:rsid w:val="259758A1"/>
    <w:rsid w:val="25B80157"/>
    <w:rsid w:val="25F104C5"/>
    <w:rsid w:val="267C13D7"/>
    <w:rsid w:val="26812549"/>
    <w:rsid w:val="26832E3C"/>
    <w:rsid w:val="268A04AF"/>
    <w:rsid w:val="26963683"/>
    <w:rsid w:val="269640B9"/>
    <w:rsid w:val="27055676"/>
    <w:rsid w:val="27211BE5"/>
    <w:rsid w:val="27353746"/>
    <w:rsid w:val="278E4F1E"/>
    <w:rsid w:val="27F243FB"/>
    <w:rsid w:val="27FA5924"/>
    <w:rsid w:val="28150F4B"/>
    <w:rsid w:val="283755B5"/>
    <w:rsid w:val="285474FA"/>
    <w:rsid w:val="287C347C"/>
    <w:rsid w:val="28997EF8"/>
    <w:rsid w:val="289B5553"/>
    <w:rsid w:val="28A35C4F"/>
    <w:rsid w:val="28C52BC1"/>
    <w:rsid w:val="291E6775"/>
    <w:rsid w:val="29220014"/>
    <w:rsid w:val="293146FB"/>
    <w:rsid w:val="293877EF"/>
    <w:rsid w:val="296F5199"/>
    <w:rsid w:val="29AC5B2F"/>
    <w:rsid w:val="29B235A8"/>
    <w:rsid w:val="29DD2DD9"/>
    <w:rsid w:val="2A473AAA"/>
    <w:rsid w:val="2A8B3997"/>
    <w:rsid w:val="2A9D172C"/>
    <w:rsid w:val="2AAB228B"/>
    <w:rsid w:val="2AB832E8"/>
    <w:rsid w:val="2ACB21DF"/>
    <w:rsid w:val="2ACF29C6"/>
    <w:rsid w:val="2AF552B4"/>
    <w:rsid w:val="2B073965"/>
    <w:rsid w:val="2B536BAA"/>
    <w:rsid w:val="2B8A4F94"/>
    <w:rsid w:val="2BC97E6B"/>
    <w:rsid w:val="2BFA0DD4"/>
    <w:rsid w:val="2C296585"/>
    <w:rsid w:val="2C3B5397"/>
    <w:rsid w:val="2C4604BD"/>
    <w:rsid w:val="2C4E7F91"/>
    <w:rsid w:val="2C55425C"/>
    <w:rsid w:val="2C651454"/>
    <w:rsid w:val="2C9851BA"/>
    <w:rsid w:val="2C9F41FC"/>
    <w:rsid w:val="2CB77531"/>
    <w:rsid w:val="2CDE06F5"/>
    <w:rsid w:val="2D0C61FE"/>
    <w:rsid w:val="2D1468EB"/>
    <w:rsid w:val="2D293C41"/>
    <w:rsid w:val="2D6A7F4C"/>
    <w:rsid w:val="2D771923"/>
    <w:rsid w:val="2D9139BA"/>
    <w:rsid w:val="2D990AC0"/>
    <w:rsid w:val="2DA37249"/>
    <w:rsid w:val="2DD13DB6"/>
    <w:rsid w:val="2DD92C6B"/>
    <w:rsid w:val="2E1B4DF2"/>
    <w:rsid w:val="2E374561"/>
    <w:rsid w:val="2E625356"/>
    <w:rsid w:val="2EB711CD"/>
    <w:rsid w:val="2F186F72"/>
    <w:rsid w:val="2F2B6D2C"/>
    <w:rsid w:val="2F37632C"/>
    <w:rsid w:val="2F465DAF"/>
    <w:rsid w:val="2F5527C5"/>
    <w:rsid w:val="2F713AA3"/>
    <w:rsid w:val="2F931E2F"/>
    <w:rsid w:val="2FA4415B"/>
    <w:rsid w:val="2FBB5FA2"/>
    <w:rsid w:val="2FC173DB"/>
    <w:rsid w:val="2FD07A41"/>
    <w:rsid w:val="2FF43D8C"/>
    <w:rsid w:val="303A3654"/>
    <w:rsid w:val="304F12FB"/>
    <w:rsid w:val="30671E7F"/>
    <w:rsid w:val="30937E8D"/>
    <w:rsid w:val="30F47322"/>
    <w:rsid w:val="31091E8F"/>
    <w:rsid w:val="31603DCF"/>
    <w:rsid w:val="318559CD"/>
    <w:rsid w:val="31C60DCE"/>
    <w:rsid w:val="31C86D48"/>
    <w:rsid w:val="31D04385"/>
    <w:rsid w:val="3216623C"/>
    <w:rsid w:val="32D825A7"/>
    <w:rsid w:val="32DB4445"/>
    <w:rsid w:val="32F81DE5"/>
    <w:rsid w:val="33375195"/>
    <w:rsid w:val="335134AB"/>
    <w:rsid w:val="33677B8F"/>
    <w:rsid w:val="336C7BF9"/>
    <w:rsid w:val="3370772D"/>
    <w:rsid w:val="33984022"/>
    <w:rsid w:val="33E10ACB"/>
    <w:rsid w:val="340223B2"/>
    <w:rsid w:val="342C6E1F"/>
    <w:rsid w:val="344A1041"/>
    <w:rsid w:val="34572622"/>
    <w:rsid w:val="347F5B76"/>
    <w:rsid w:val="348205FB"/>
    <w:rsid w:val="348222AE"/>
    <w:rsid w:val="348A4CBF"/>
    <w:rsid w:val="34BE58B7"/>
    <w:rsid w:val="34D2377B"/>
    <w:rsid w:val="34E15227"/>
    <w:rsid w:val="34FA3BF3"/>
    <w:rsid w:val="350B5E00"/>
    <w:rsid w:val="3539565B"/>
    <w:rsid w:val="35656DA3"/>
    <w:rsid w:val="35A87AF3"/>
    <w:rsid w:val="35AE5EB4"/>
    <w:rsid w:val="35B77F3C"/>
    <w:rsid w:val="35C94410"/>
    <w:rsid w:val="35CB367E"/>
    <w:rsid w:val="35CF3A70"/>
    <w:rsid w:val="3612197B"/>
    <w:rsid w:val="36254A6B"/>
    <w:rsid w:val="364540A2"/>
    <w:rsid w:val="364B531C"/>
    <w:rsid w:val="36525CC9"/>
    <w:rsid w:val="36691DEA"/>
    <w:rsid w:val="368C4D1E"/>
    <w:rsid w:val="36D6243D"/>
    <w:rsid w:val="36F32326"/>
    <w:rsid w:val="37001BE1"/>
    <w:rsid w:val="37231DBF"/>
    <w:rsid w:val="3749104D"/>
    <w:rsid w:val="376C0106"/>
    <w:rsid w:val="376D5D5F"/>
    <w:rsid w:val="3781684D"/>
    <w:rsid w:val="37A1255F"/>
    <w:rsid w:val="37AE7DBB"/>
    <w:rsid w:val="37D109D7"/>
    <w:rsid w:val="37E302B4"/>
    <w:rsid w:val="380F3D50"/>
    <w:rsid w:val="38423F95"/>
    <w:rsid w:val="3851237C"/>
    <w:rsid w:val="3862667F"/>
    <w:rsid w:val="387463B2"/>
    <w:rsid w:val="388D1222"/>
    <w:rsid w:val="389D0C7A"/>
    <w:rsid w:val="38AB49D3"/>
    <w:rsid w:val="38BC1257"/>
    <w:rsid w:val="38F2226D"/>
    <w:rsid w:val="390D4877"/>
    <w:rsid w:val="392131F9"/>
    <w:rsid w:val="39223AB4"/>
    <w:rsid w:val="394D7D1D"/>
    <w:rsid w:val="39653FE8"/>
    <w:rsid w:val="396C5CF2"/>
    <w:rsid w:val="39CF62DB"/>
    <w:rsid w:val="39DD3AE3"/>
    <w:rsid w:val="39FD7E6F"/>
    <w:rsid w:val="3A0D6176"/>
    <w:rsid w:val="3A3D4421"/>
    <w:rsid w:val="3A564290"/>
    <w:rsid w:val="3A736364"/>
    <w:rsid w:val="3A9A190D"/>
    <w:rsid w:val="3AC56A51"/>
    <w:rsid w:val="3ADF666A"/>
    <w:rsid w:val="3B276EB3"/>
    <w:rsid w:val="3B3E435B"/>
    <w:rsid w:val="3B4958D4"/>
    <w:rsid w:val="3B4B199C"/>
    <w:rsid w:val="3B8B7C9A"/>
    <w:rsid w:val="3B944D3F"/>
    <w:rsid w:val="3BA14C19"/>
    <w:rsid w:val="3BB3668B"/>
    <w:rsid w:val="3BDA477E"/>
    <w:rsid w:val="3BF25DD6"/>
    <w:rsid w:val="3C1A613F"/>
    <w:rsid w:val="3C424FBF"/>
    <w:rsid w:val="3C565BE3"/>
    <w:rsid w:val="3C5C1637"/>
    <w:rsid w:val="3C7B33CF"/>
    <w:rsid w:val="3C887535"/>
    <w:rsid w:val="3CA97838"/>
    <w:rsid w:val="3CD13DD3"/>
    <w:rsid w:val="3CE5588F"/>
    <w:rsid w:val="3CEB6517"/>
    <w:rsid w:val="3D1B504E"/>
    <w:rsid w:val="3D614BFF"/>
    <w:rsid w:val="3D6764E5"/>
    <w:rsid w:val="3D6851DD"/>
    <w:rsid w:val="3D89645B"/>
    <w:rsid w:val="3D9F3050"/>
    <w:rsid w:val="3DAD0966"/>
    <w:rsid w:val="3DF206BB"/>
    <w:rsid w:val="3E0934EC"/>
    <w:rsid w:val="3E3A1504"/>
    <w:rsid w:val="3E720C9E"/>
    <w:rsid w:val="3E8C4BC6"/>
    <w:rsid w:val="3E9230EE"/>
    <w:rsid w:val="3EC15C2B"/>
    <w:rsid w:val="3EC92095"/>
    <w:rsid w:val="3EE429E4"/>
    <w:rsid w:val="3F3146B5"/>
    <w:rsid w:val="3F507C7C"/>
    <w:rsid w:val="3F6C7B59"/>
    <w:rsid w:val="3F9119F4"/>
    <w:rsid w:val="3FA4132B"/>
    <w:rsid w:val="3FA72F7B"/>
    <w:rsid w:val="3FC765FB"/>
    <w:rsid w:val="3FCE0B50"/>
    <w:rsid w:val="3FD7148B"/>
    <w:rsid w:val="3FD97CAF"/>
    <w:rsid w:val="4006797B"/>
    <w:rsid w:val="401144E6"/>
    <w:rsid w:val="401A527D"/>
    <w:rsid w:val="4059679C"/>
    <w:rsid w:val="40A07F3C"/>
    <w:rsid w:val="40C860F3"/>
    <w:rsid w:val="40D95004"/>
    <w:rsid w:val="40E1210B"/>
    <w:rsid w:val="40E85247"/>
    <w:rsid w:val="40E87C4F"/>
    <w:rsid w:val="410014B4"/>
    <w:rsid w:val="412C4BC9"/>
    <w:rsid w:val="412C782A"/>
    <w:rsid w:val="4135788C"/>
    <w:rsid w:val="41441729"/>
    <w:rsid w:val="414D77A0"/>
    <w:rsid w:val="41577B0F"/>
    <w:rsid w:val="415C5FDD"/>
    <w:rsid w:val="41931657"/>
    <w:rsid w:val="41A24424"/>
    <w:rsid w:val="41AA2E44"/>
    <w:rsid w:val="41BB0BAE"/>
    <w:rsid w:val="41C3503E"/>
    <w:rsid w:val="41CD40DC"/>
    <w:rsid w:val="41F63EB7"/>
    <w:rsid w:val="4223498A"/>
    <w:rsid w:val="4227608A"/>
    <w:rsid w:val="422E46B0"/>
    <w:rsid w:val="42354CD7"/>
    <w:rsid w:val="4259137A"/>
    <w:rsid w:val="4294734C"/>
    <w:rsid w:val="42A9006B"/>
    <w:rsid w:val="42CE66BF"/>
    <w:rsid w:val="42D27D5B"/>
    <w:rsid w:val="42ED449E"/>
    <w:rsid w:val="430B2830"/>
    <w:rsid w:val="431D778A"/>
    <w:rsid w:val="43721740"/>
    <w:rsid w:val="43842A9F"/>
    <w:rsid w:val="43DA773A"/>
    <w:rsid w:val="43DE580C"/>
    <w:rsid w:val="440271E5"/>
    <w:rsid w:val="440A5BBE"/>
    <w:rsid w:val="44676DCB"/>
    <w:rsid w:val="44680642"/>
    <w:rsid w:val="448434D9"/>
    <w:rsid w:val="44A665F1"/>
    <w:rsid w:val="44C91080"/>
    <w:rsid w:val="44DE753D"/>
    <w:rsid w:val="45091C30"/>
    <w:rsid w:val="456904E4"/>
    <w:rsid w:val="45735933"/>
    <w:rsid w:val="45D70D9E"/>
    <w:rsid w:val="45EE77A4"/>
    <w:rsid w:val="466C2476"/>
    <w:rsid w:val="46712183"/>
    <w:rsid w:val="469D4D26"/>
    <w:rsid w:val="469F79F4"/>
    <w:rsid w:val="46AC6D17"/>
    <w:rsid w:val="46CC5127"/>
    <w:rsid w:val="46F52F37"/>
    <w:rsid w:val="470C4453"/>
    <w:rsid w:val="4723522B"/>
    <w:rsid w:val="472A107B"/>
    <w:rsid w:val="47373372"/>
    <w:rsid w:val="477C2B8D"/>
    <w:rsid w:val="477D325B"/>
    <w:rsid w:val="47A53B18"/>
    <w:rsid w:val="47A67656"/>
    <w:rsid w:val="47BE17C6"/>
    <w:rsid w:val="48A0590C"/>
    <w:rsid w:val="48A760EA"/>
    <w:rsid w:val="48CF0CAA"/>
    <w:rsid w:val="490B3DC5"/>
    <w:rsid w:val="49417BEA"/>
    <w:rsid w:val="49831FB1"/>
    <w:rsid w:val="49C34AA3"/>
    <w:rsid w:val="49C64A5D"/>
    <w:rsid w:val="49F31A11"/>
    <w:rsid w:val="49FA1767"/>
    <w:rsid w:val="49FE77F1"/>
    <w:rsid w:val="4A0E11F2"/>
    <w:rsid w:val="4A28714E"/>
    <w:rsid w:val="4A45195C"/>
    <w:rsid w:val="4A4557F3"/>
    <w:rsid w:val="4A77763C"/>
    <w:rsid w:val="4A7A2C3A"/>
    <w:rsid w:val="4A986CD0"/>
    <w:rsid w:val="4AC42881"/>
    <w:rsid w:val="4AE051E1"/>
    <w:rsid w:val="4AFF42E3"/>
    <w:rsid w:val="4B0233A9"/>
    <w:rsid w:val="4B033A69"/>
    <w:rsid w:val="4B443F27"/>
    <w:rsid w:val="4B50680B"/>
    <w:rsid w:val="4B533C05"/>
    <w:rsid w:val="4B547758"/>
    <w:rsid w:val="4B7E7BD8"/>
    <w:rsid w:val="4B8A51B5"/>
    <w:rsid w:val="4BC27AED"/>
    <w:rsid w:val="4BC82845"/>
    <w:rsid w:val="4BEE392E"/>
    <w:rsid w:val="4BF058F8"/>
    <w:rsid w:val="4BF64C48"/>
    <w:rsid w:val="4C4D68A6"/>
    <w:rsid w:val="4C515A98"/>
    <w:rsid w:val="4C65047B"/>
    <w:rsid w:val="4C72630D"/>
    <w:rsid w:val="4C7A046A"/>
    <w:rsid w:val="4C8229F4"/>
    <w:rsid w:val="4CB06B36"/>
    <w:rsid w:val="4CBD223B"/>
    <w:rsid w:val="4CDF7E46"/>
    <w:rsid w:val="4CEF278D"/>
    <w:rsid w:val="4CF5766A"/>
    <w:rsid w:val="4D146FE7"/>
    <w:rsid w:val="4D2C273C"/>
    <w:rsid w:val="4D2E2B7B"/>
    <w:rsid w:val="4D3C5EC9"/>
    <w:rsid w:val="4D4211C5"/>
    <w:rsid w:val="4D7A1879"/>
    <w:rsid w:val="4D8A1CAF"/>
    <w:rsid w:val="4DBA51B2"/>
    <w:rsid w:val="4DDF79D2"/>
    <w:rsid w:val="4DEE1409"/>
    <w:rsid w:val="4E102185"/>
    <w:rsid w:val="4E4E5D6C"/>
    <w:rsid w:val="4E6332C9"/>
    <w:rsid w:val="4E832A53"/>
    <w:rsid w:val="4E9B3827"/>
    <w:rsid w:val="4EBC01AF"/>
    <w:rsid w:val="4EC56B43"/>
    <w:rsid w:val="4EE5726A"/>
    <w:rsid w:val="4F1D07B2"/>
    <w:rsid w:val="4F3659C6"/>
    <w:rsid w:val="4F3D2C02"/>
    <w:rsid w:val="4F626108"/>
    <w:rsid w:val="4F633F03"/>
    <w:rsid w:val="4F82785F"/>
    <w:rsid w:val="4F9662F5"/>
    <w:rsid w:val="4FB57CD1"/>
    <w:rsid w:val="4FCB46B2"/>
    <w:rsid w:val="503C5534"/>
    <w:rsid w:val="507704E4"/>
    <w:rsid w:val="50C64334"/>
    <w:rsid w:val="50DE6667"/>
    <w:rsid w:val="50E7376D"/>
    <w:rsid w:val="51080ED5"/>
    <w:rsid w:val="510A6C64"/>
    <w:rsid w:val="513756A7"/>
    <w:rsid w:val="514D0228"/>
    <w:rsid w:val="515A1860"/>
    <w:rsid w:val="51704D66"/>
    <w:rsid w:val="51711289"/>
    <w:rsid w:val="517140FE"/>
    <w:rsid w:val="51C86CA8"/>
    <w:rsid w:val="51F00D6A"/>
    <w:rsid w:val="5216237F"/>
    <w:rsid w:val="52302BF2"/>
    <w:rsid w:val="5236405A"/>
    <w:rsid w:val="524D7600"/>
    <w:rsid w:val="5292205D"/>
    <w:rsid w:val="52B72CCB"/>
    <w:rsid w:val="52CD073B"/>
    <w:rsid w:val="52DC0984"/>
    <w:rsid w:val="52E53CDC"/>
    <w:rsid w:val="52FB3500"/>
    <w:rsid w:val="5304379F"/>
    <w:rsid w:val="530A4A90"/>
    <w:rsid w:val="53281FE3"/>
    <w:rsid w:val="538A03E0"/>
    <w:rsid w:val="5392569E"/>
    <w:rsid w:val="53C24831"/>
    <w:rsid w:val="53CC59A7"/>
    <w:rsid w:val="53F01D34"/>
    <w:rsid w:val="541363CC"/>
    <w:rsid w:val="541E6ECD"/>
    <w:rsid w:val="54330D61"/>
    <w:rsid w:val="545E5D83"/>
    <w:rsid w:val="54B61455"/>
    <w:rsid w:val="54BF40B9"/>
    <w:rsid w:val="557722EF"/>
    <w:rsid w:val="55782BE6"/>
    <w:rsid w:val="55833339"/>
    <w:rsid w:val="55841B5E"/>
    <w:rsid w:val="558A37F0"/>
    <w:rsid w:val="558F4FB5"/>
    <w:rsid w:val="55E07B17"/>
    <w:rsid w:val="561376B0"/>
    <w:rsid w:val="56203219"/>
    <w:rsid w:val="563D798B"/>
    <w:rsid w:val="56725973"/>
    <w:rsid w:val="56AE61A2"/>
    <w:rsid w:val="56B873D8"/>
    <w:rsid w:val="56BF7433"/>
    <w:rsid w:val="56C7175E"/>
    <w:rsid w:val="56CE5A99"/>
    <w:rsid w:val="56DE65CD"/>
    <w:rsid w:val="57030092"/>
    <w:rsid w:val="570C5CDB"/>
    <w:rsid w:val="57470030"/>
    <w:rsid w:val="576E45BE"/>
    <w:rsid w:val="577473DD"/>
    <w:rsid w:val="577733D3"/>
    <w:rsid w:val="579B2BBB"/>
    <w:rsid w:val="579F3D39"/>
    <w:rsid w:val="57C83198"/>
    <w:rsid w:val="57EC78BB"/>
    <w:rsid w:val="58265C8D"/>
    <w:rsid w:val="582A3F3F"/>
    <w:rsid w:val="585E0D6B"/>
    <w:rsid w:val="58755581"/>
    <w:rsid w:val="588C69A8"/>
    <w:rsid w:val="588E44CE"/>
    <w:rsid w:val="589F614D"/>
    <w:rsid w:val="58AC75A8"/>
    <w:rsid w:val="58C779E0"/>
    <w:rsid w:val="58CB127E"/>
    <w:rsid w:val="590C11F2"/>
    <w:rsid w:val="592B6724"/>
    <w:rsid w:val="594D0DAE"/>
    <w:rsid w:val="595B6AA6"/>
    <w:rsid w:val="59904783"/>
    <w:rsid w:val="59AF172B"/>
    <w:rsid w:val="59D16578"/>
    <w:rsid w:val="5A0B4759"/>
    <w:rsid w:val="5A0C1B4F"/>
    <w:rsid w:val="5A3966BC"/>
    <w:rsid w:val="5A44064B"/>
    <w:rsid w:val="5A525DA8"/>
    <w:rsid w:val="5A581238"/>
    <w:rsid w:val="5A5B5230"/>
    <w:rsid w:val="5A6776CD"/>
    <w:rsid w:val="5A8C0EE1"/>
    <w:rsid w:val="5AE10DA3"/>
    <w:rsid w:val="5AE821F9"/>
    <w:rsid w:val="5AFE72EF"/>
    <w:rsid w:val="5B3F7D02"/>
    <w:rsid w:val="5B64598D"/>
    <w:rsid w:val="5BC74D9E"/>
    <w:rsid w:val="5C0A6562"/>
    <w:rsid w:val="5C0B7D88"/>
    <w:rsid w:val="5C0C7C03"/>
    <w:rsid w:val="5C235F0D"/>
    <w:rsid w:val="5C493DA9"/>
    <w:rsid w:val="5C52554D"/>
    <w:rsid w:val="5C6028AD"/>
    <w:rsid w:val="5C6914DA"/>
    <w:rsid w:val="5CA519CE"/>
    <w:rsid w:val="5CA644DC"/>
    <w:rsid w:val="5CF85F41"/>
    <w:rsid w:val="5CFC17E8"/>
    <w:rsid w:val="5D047419"/>
    <w:rsid w:val="5D137698"/>
    <w:rsid w:val="5D30277E"/>
    <w:rsid w:val="5D326792"/>
    <w:rsid w:val="5D482D75"/>
    <w:rsid w:val="5D9A69BA"/>
    <w:rsid w:val="5DA86A39"/>
    <w:rsid w:val="5DD5326D"/>
    <w:rsid w:val="5E14191A"/>
    <w:rsid w:val="5E422477"/>
    <w:rsid w:val="5E436B83"/>
    <w:rsid w:val="5E59557E"/>
    <w:rsid w:val="5E622426"/>
    <w:rsid w:val="5EA66C24"/>
    <w:rsid w:val="5EAE337E"/>
    <w:rsid w:val="5EE94B54"/>
    <w:rsid w:val="5EFA039B"/>
    <w:rsid w:val="5F024367"/>
    <w:rsid w:val="5F0B4ACB"/>
    <w:rsid w:val="5F100333"/>
    <w:rsid w:val="5F14782A"/>
    <w:rsid w:val="5F3C0410"/>
    <w:rsid w:val="5F431332"/>
    <w:rsid w:val="5F4B5204"/>
    <w:rsid w:val="5F6D5854"/>
    <w:rsid w:val="5F782498"/>
    <w:rsid w:val="5F9171DB"/>
    <w:rsid w:val="5FDB0D64"/>
    <w:rsid w:val="5FE47E46"/>
    <w:rsid w:val="5FE64BF0"/>
    <w:rsid w:val="5FE75BC2"/>
    <w:rsid w:val="60246C3C"/>
    <w:rsid w:val="60416836"/>
    <w:rsid w:val="605B507D"/>
    <w:rsid w:val="605E7665"/>
    <w:rsid w:val="605F2E53"/>
    <w:rsid w:val="608561F0"/>
    <w:rsid w:val="608C3BEF"/>
    <w:rsid w:val="60BF41CD"/>
    <w:rsid w:val="60DB7110"/>
    <w:rsid w:val="61146B4E"/>
    <w:rsid w:val="61227EAA"/>
    <w:rsid w:val="613E5B63"/>
    <w:rsid w:val="614119B8"/>
    <w:rsid w:val="61674785"/>
    <w:rsid w:val="617C3A5E"/>
    <w:rsid w:val="61AE044E"/>
    <w:rsid w:val="61C1588D"/>
    <w:rsid w:val="61C947C9"/>
    <w:rsid w:val="61FC4836"/>
    <w:rsid w:val="621912AD"/>
    <w:rsid w:val="62443583"/>
    <w:rsid w:val="629266C7"/>
    <w:rsid w:val="62AF7E63"/>
    <w:rsid w:val="62B24886"/>
    <w:rsid w:val="62C276CF"/>
    <w:rsid w:val="63127F15"/>
    <w:rsid w:val="631656DB"/>
    <w:rsid w:val="632C2D70"/>
    <w:rsid w:val="633718F9"/>
    <w:rsid w:val="634964C9"/>
    <w:rsid w:val="635B76A3"/>
    <w:rsid w:val="635F2509"/>
    <w:rsid w:val="637B0944"/>
    <w:rsid w:val="63862972"/>
    <w:rsid w:val="63D02C36"/>
    <w:rsid w:val="63E47698"/>
    <w:rsid w:val="63EA6A45"/>
    <w:rsid w:val="63EC0A7A"/>
    <w:rsid w:val="63F463A5"/>
    <w:rsid w:val="640403C0"/>
    <w:rsid w:val="641206A9"/>
    <w:rsid w:val="64166F7B"/>
    <w:rsid w:val="6445282D"/>
    <w:rsid w:val="64724A36"/>
    <w:rsid w:val="64767E57"/>
    <w:rsid w:val="64C74F53"/>
    <w:rsid w:val="64E26084"/>
    <w:rsid w:val="64E80E78"/>
    <w:rsid w:val="65100A0C"/>
    <w:rsid w:val="65376DE4"/>
    <w:rsid w:val="653944C3"/>
    <w:rsid w:val="658B795B"/>
    <w:rsid w:val="65962C14"/>
    <w:rsid w:val="659E0092"/>
    <w:rsid w:val="65BC08CD"/>
    <w:rsid w:val="65D5373C"/>
    <w:rsid w:val="66003357"/>
    <w:rsid w:val="660276A8"/>
    <w:rsid w:val="661A55F3"/>
    <w:rsid w:val="6659611C"/>
    <w:rsid w:val="665F74AA"/>
    <w:rsid w:val="66694A26"/>
    <w:rsid w:val="667C05F2"/>
    <w:rsid w:val="668533B4"/>
    <w:rsid w:val="66BA2C53"/>
    <w:rsid w:val="673A5656"/>
    <w:rsid w:val="67476BCD"/>
    <w:rsid w:val="674A1F08"/>
    <w:rsid w:val="674B77D2"/>
    <w:rsid w:val="675C45E1"/>
    <w:rsid w:val="676E6B7F"/>
    <w:rsid w:val="67700770"/>
    <w:rsid w:val="67C236B1"/>
    <w:rsid w:val="67D34322"/>
    <w:rsid w:val="67DB7004"/>
    <w:rsid w:val="67E678ED"/>
    <w:rsid w:val="68060D49"/>
    <w:rsid w:val="68282ED8"/>
    <w:rsid w:val="682D7860"/>
    <w:rsid w:val="68381CC4"/>
    <w:rsid w:val="68384A7E"/>
    <w:rsid w:val="68940B9C"/>
    <w:rsid w:val="68AB407D"/>
    <w:rsid w:val="68B13A27"/>
    <w:rsid w:val="68C36416"/>
    <w:rsid w:val="68E65C61"/>
    <w:rsid w:val="690D143F"/>
    <w:rsid w:val="690F3409"/>
    <w:rsid w:val="691B6B90"/>
    <w:rsid w:val="691C78D4"/>
    <w:rsid w:val="695122CE"/>
    <w:rsid w:val="69990F25"/>
    <w:rsid w:val="69C166EC"/>
    <w:rsid w:val="69DF102E"/>
    <w:rsid w:val="69F93974"/>
    <w:rsid w:val="6A131EE3"/>
    <w:rsid w:val="6A317F9E"/>
    <w:rsid w:val="6A3B0B46"/>
    <w:rsid w:val="6A6E4AFC"/>
    <w:rsid w:val="6A7157F5"/>
    <w:rsid w:val="6A8B28DE"/>
    <w:rsid w:val="6AA07B47"/>
    <w:rsid w:val="6AA701F3"/>
    <w:rsid w:val="6B0979B3"/>
    <w:rsid w:val="6B460C38"/>
    <w:rsid w:val="6B8B356D"/>
    <w:rsid w:val="6BC815AF"/>
    <w:rsid w:val="6C0703C8"/>
    <w:rsid w:val="6C1A595F"/>
    <w:rsid w:val="6C30676B"/>
    <w:rsid w:val="6C55379E"/>
    <w:rsid w:val="6CB406CB"/>
    <w:rsid w:val="6CB4386E"/>
    <w:rsid w:val="6CF75BC7"/>
    <w:rsid w:val="6CF7668E"/>
    <w:rsid w:val="6D170ADE"/>
    <w:rsid w:val="6D1F7993"/>
    <w:rsid w:val="6D4208B8"/>
    <w:rsid w:val="6D4C6884"/>
    <w:rsid w:val="6D505221"/>
    <w:rsid w:val="6DA93E2C"/>
    <w:rsid w:val="6E0263E3"/>
    <w:rsid w:val="6E067237"/>
    <w:rsid w:val="6E2510C9"/>
    <w:rsid w:val="6E3B5F0B"/>
    <w:rsid w:val="6E5E1E25"/>
    <w:rsid w:val="6E646EFD"/>
    <w:rsid w:val="6E8E3318"/>
    <w:rsid w:val="6E9879FD"/>
    <w:rsid w:val="6EB9155B"/>
    <w:rsid w:val="6EF21CC3"/>
    <w:rsid w:val="6F2C673A"/>
    <w:rsid w:val="6F4A69AF"/>
    <w:rsid w:val="6F6B6EC0"/>
    <w:rsid w:val="6FD0237B"/>
    <w:rsid w:val="6FDE6F97"/>
    <w:rsid w:val="6FEF1048"/>
    <w:rsid w:val="700510C2"/>
    <w:rsid w:val="701D01BA"/>
    <w:rsid w:val="70350BEF"/>
    <w:rsid w:val="70484805"/>
    <w:rsid w:val="704A040D"/>
    <w:rsid w:val="709E20A3"/>
    <w:rsid w:val="70B5578B"/>
    <w:rsid w:val="70E91006"/>
    <w:rsid w:val="70ED4030"/>
    <w:rsid w:val="710F37C4"/>
    <w:rsid w:val="712042E6"/>
    <w:rsid w:val="712D6B84"/>
    <w:rsid w:val="71500CAB"/>
    <w:rsid w:val="71AF0F8D"/>
    <w:rsid w:val="72007D93"/>
    <w:rsid w:val="72071A42"/>
    <w:rsid w:val="722916BC"/>
    <w:rsid w:val="72367C8C"/>
    <w:rsid w:val="724E32D1"/>
    <w:rsid w:val="724E409A"/>
    <w:rsid w:val="72915C55"/>
    <w:rsid w:val="72C139C6"/>
    <w:rsid w:val="72CC694B"/>
    <w:rsid w:val="72F974B7"/>
    <w:rsid w:val="73075151"/>
    <w:rsid w:val="730A7386"/>
    <w:rsid w:val="73124222"/>
    <w:rsid w:val="73267CCD"/>
    <w:rsid w:val="734E0CE2"/>
    <w:rsid w:val="737F118B"/>
    <w:rsid w:val="738A025C"/>
    <w:rsid w:val="73A657CD"/>
    <w:rsid w:val="73CA5F14"/>
    <w:rsid w:val="73CF75A2"/>
    <w:rsid w:val="73E35667"/>
    <w:rsid w:val="73E449F6"/>
    <w:rsid w:val="73E70843"/>
    <w:rsid w:val="73FB6C4B"/>
    <w:rsid w:val="740718AD"/>
    <w:rsid w:val="746A7D93"/>
    <w:rsid w:val="74997EF0"/>
    <w:rsid w:val="74B133B5"/>
    <w:rsid w:val="75151D4B"/>
    <w:rsid w:val="75184C3A"/>
    <w:rsid w:val="75231908"/>
    <w:rsid w:val="75294CF5"/>
    <w:rsid w:val="753C72F2"/>
    <w:rsid w:val="755A5A0C"/>
    <w:rsid w:val="75722AC6"/>
    <w:rsid w:val="758A1A8F"/>
    <w:rsid w:val="7593141C"/>
    <w:rsid w:val="75BD1F5F"/>
    <w:rsid w:val="75DE488F"/>
    <w:rsid w:val="762F07ED"/>
    <w:rsid w:val="76514A9E"/>
    <w:rsid w:val="767B6D29"/>
    <w:rsid w:val="76D92082"/>
    <w:rsid w:val="770B009F"/>
    <w:rsid w:val="771A5453"/>
    <w:rsid w:val="77357121"/>
    <w:rsid w:val="775D767A"/>
    <w:rsid w:val="776C1A27"/>
    <w:rsid w:val="77935DDC"/>
    <w:rsid w:val="7797154F"/>
    <w:rsid w:val="77A66139"/>
    <w:rsid w:val="77B77146"/>
    <w:rsid w:val="77F86A70"/>
    <w:rsid w:val="78126A72"/>
    <w:rsid w:val="7819395D"/>
    <w:rsid w:val="78680440"/>
    <w:rsid w:val="788259A6"/>
    <w:rsid w:val="788334CC"/>
    <w:rsid w:val="78C31B1A"/>
    <w:rsid w:val="78E36C78"/>
    <w:rsid w:val="792056B0"/>
    <w:rsid w:val="79A75DED"/>
    <w:rsid w:val="79DC6531"/>
    <w:rsid w:val="79F4493E"/>
    <w:rsid w:val="7A2B37BD"/>
    <w:rsid w:val="7A6B246A"/>
    <w:rsid w:val="7AE97475"/>
    <w:rsid w:val="7AEA1CF5"/>
    <w:rsid w:val="7B0D79A6"/>
    <w:rsid w:val="7B292109"/>
    <w:rsid w:val="7B31720F"/>
    <w:rsid w:val="7B3A39CE"/>
    <w:rsid w:val="7B4818B6"/>
    <w:rsid w:val="7B5C4AB3"/>
    <w:rsid w:val="7B7F7F7B"/>
    <w:rsid w:val="7B805E3B"/>
    <w:rsid w:val="7B853343"/>
    <w:rsid w:val="7B9447BC"/>
    <w:rsid w:val="7BA33E12"/>
    <w:rsid w:val="7BB67714"/>
    <w:rsid w:val="7BF87D2D"/>
    <w:rsid w:val="7C1A70CE"/>
    <w:rsid w:val="7C3470F3"/>
    <w:rsid w:val="7C4B4EF0"/>
    <w:rsid w:val="7C4C0C40"/>
    <w:rsid w:val="7C647170"/>
    <w:rsid w:val="7C707A39"/>
    <w:rsid w:val="7C9A7532"/>
    <w:rsid w:val="7CAA7279"/>
    <w:rsid w:val="7CBC6FAC"/>
    <w:rsid w:val="7CC26E57"/>
    <w:rsid w:val="7CC97394"/>
    <w:rsid w:val="7CE81B50"/>
    <w:rsid w:val="7D61535D"/>
    <w:rsid w:val="7D6663D5"/>
    <w:rsid w:val="7D951CD7"/>
    <w:rsid w:val="7D9B3066"/>
    <w:rsid w:val="7DA71A0B"/>
    <w:rsid w:val="7DAE0887"/>
    <w:rsid w:val="7DB639FC"/>
    <w:rsid w:val="7DC9403A"/>
    <w:rsid w:val="7DC95F3C"/>
    <w:rsid w:val="7DDA1DE0"/>
    <w:rsid w:val="7E010D4C"/>
    <w:rsid w:val="7E01724A"/>
    <w:rsid w:val="7E0B1F99"/>
    <w:rsid w:val="7E170980"/>
    <w:rsid w:val="7E5D0437"/>
    <w:rsid w:val="7E6E2528"/>
    <w:rsid w:val="7E985C9D"/>
    <w:rsid w:val="7E9E696A"/>
    <w:rsid w:val="7EBA214B"/>
    <w:rsid w:val="7EE22A23"/>
    <w:rsid w:val="7F155319"/>
    <w:rsid w:val="7F175D85"/>
    <w:rsid w:val="7F3C4705"/>
    <w:rsid w:val="7F531E4A"/>
    <w:rsid w:val="7F762F0E"/>
    <w:rsid w:val="7F7B6CAB"/>
    <w:rsid w:val="7FA02BB5"/>
    <w:rsid w:val="7FA53D28"/>
    <w:rsid w:val="7FCE27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qFormat="1"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qFormat="1"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20" w:lineRule="exact"/>
      <w:ind w:firstLine="200" w:firstLineChars="200"/>
    </w:pPr>
    <w:rPr>
      <w:rFonts w:ascii="Times New Roman" w:hAnsi="Times New Roman" w:eastAsia="宋体" w:cs="Times New Roman"/>
      <w:kern w:val="2"/>
      <w:sz w:val="24"/>
      <w:szCs w:val="24"/>
      <w:lang w:val="en-US" w:eastAsia="zh-CN" w:bidi="ar-SA"/>
    </w:rPr>
  </w:style>
  <w:style w:type="paragraph" w:styleId="2">
    <w:name w:val="heading 1"/>
    <w:basedOn w:val="1"/>
    <w:next w:val="1"/>
    <w:link w:val="57"/>
    <w:qFormat/>
    <w:uiPriority w:val="0"/>
    <w:pPr>
      <w:keepNext/>
      <w:keepLines/>
      <w:ind w:firstLine="0" w:firstLineChars="0"/>
      <w:jc w:val="center"/>
      <w:outlineLvl w:val="0"/>
    </w:pPr>
    <w:rPr>
      <w:b/>
      <w:bCs/>
      <w:kern w:val="44"/>
      <w:sz w:val="32"/>
      <w:szCs w:val="44"/>
    </w:rPr>
  </w:style>
  <w:style w:type="paragraph" w:styleId="3">
    <w:name w:val="heading 2"/>
    <w:basedOn w:val="1"/>
    <w:next w:val="1"/>
    <w:link w:val="58"/>
    <w:qFormat/>
    <w:uiPriority w:val="0"/>
    <w:pPr>
      <w:keepNext/>
      <w:keepLines/>
      <w:ind w:firstLine="0" w:firstLineChars="0"/>
      <w:outlineLvl w:val="1"/>
    </w:pPr>
    <w:rPr>
      <w:b/>
      <w:bCs/>
      <w:sz w:val="30"/>
      <w:szCs w:val="32"/>
    </w:rPr>
  </w:style>
  <w:style w:type="paragraph" w:styleId="4">
    <w:name w:val="heading 3"/>
    <w:basedOn w:val="1"/>
    <w:next w:val="5"/>
    <w:link w:val="59"/>
    <w:qFormat/>
    <w:uiPriority w:val="0"/>
    <w:pPr>
      <w:keepNext/>
      <w:keepLines/>
      <w:spacing w:line="360" w:lineRule="auto"/>
      <w:ind w:firstLine="422" w:firstLineChars="0"/>
      <w:outlineLvl w:val="2"/>
    </w:pPr>
    <w:rPr>
      <w:rFonts w:ascii="宋体" w:hAnsi="宋体"/>
      <w:bCs/>
    </w:rPr>
  </w:style>
  <w:style w:type="paragraph" w:styleId="6">
    <w:name w:val="heading 4"/>
    <w:basedOn w:val="1"/>
    <w:next w:val="1"/>
    <w:link w:val="60"/>
    <w:qFormat/>
    <w:uiPriority w:val="0"/>
    <w:pPr>
      <w:keepNext/>
      <w:keepLines/>
      <w:outlineLvl w:val="3"/>
    </w:pPr>
    <w:rPr>
      <w:bCs/>
      <w:szCs w:val="28"/>
    </w:rPr>
  </w:style>
  <w:style w:type="paragraph" w:styleId="7">
    <w:name w:val="heading 5"/>
    <w:basedOn w:val="1"/>
    <w:next w:val="1"/>
    <w:link w:val="61"/>
    <w:qFormat/>
    <w:uiPriority w:val="0"/>
    <w:pPr>
      <w:keepNext/>
      <w:keepLines/>
      <w:spacing w:before="280" w:after="290" w:line="376" w:lineRule="auto"/>
      <w:ind w:left="1620"/>
      <w:outlineLvl w:val="4"/>
    </w:pPr>
    <w:rPr>
      <w:b/>
      <w:bCs/>
      <w:sz w:val="28"/>
      <w:szCs w:val="28"/>
    </w:rPr>
  </w:style>
  <w:style w:type="paragraph" w:styleId="8">
    <w:name w:val="heading 6"/>
    <w:basedOn w:val="1"/>
    <w:next w:val="1"/>
    <w:link w:val="62"/>
    <w:qFormat/>
    <w:uiPriority w:val="0"/>
    <w:pPr>
      <w:keepNext/>
      <w:keepLines/>
      <w:spacing w:before="240" w:after="64" w:line="317" w:lineRule="auto"/>
      <w:outlineLvl w:val="5"/>
    </w:pPr>
    <w:rPr>
      <w:rFonts w:ascii="Arial" w:hAnsi="Arial" w:eastAsia="黑体"/>
      <w:b/>
      <w:szCs w:val="20"/>
    </w:rPr>
  </w:style>
  <w:style w:type="paragraph" w:styleId="9">
    <w:name w:val="heading 7"/>
    <w:basedOn w:val="1"/>
    <w:next w:val="1"/>
    <w:link w:val="63"/>
    <w:qFormat/>
    <w:uiPriority w:val="0"/>
    <w:pPr>
      <w:keepNext/>
      <w:keepLines/>
      <w:spacing w:before="240" w:after="64" w:line="320" w:lineRule="auto"/>
      <w:ind w:left="1620"/>
      <w:outlineLvl w:val="6"/>
    </w:pPr>
    <w:rPr>
      <w:b/>
      <w:bCs/>
    </w:rPr>
  </w:style>
  <w:style w:type="paragraph" w:styleId="10">
    <w:name w:val="heading 8"/>
    <w:basedOn w:val="1"/>
    <w:next w:val="1"/>
    <w:link w:val="64"/>
    <w:qFormat/>
    <w:uiPriority w:val="0"/>
    <w:pPr>
      <w:keepNext/>
      <w:keepLines/>
      <w:spacing w:before="240" w:after="64" w:line="320" w:lineRule="auto"/>
      <w:ind w:left="1620"/>
      <w:outlineLvl w:val="7"/>
    </w:pPr>
    <w:rPr>
      <w:rFonts w:ascii="Arial" w:hAnsi="Arial" w:eastAsia="黑体"/>
    </w:rPr>
  </w:style>
  <w:style w:type="paragraph" w:styleId="11">
    <w:name w:val="heading 9"/>
    <w:basedOn w:val="1"/>
    <w:next w:val="1"/>
    <w:link w:val="65"/>
    <w:qFormat/>
    <w:uiPriority w:val="0"/>
    <w:pPr>
      <w:tabs>
        <w:tab w:val="left" w:pos="2160"/>
      </w:tabs>
      <w:spacing w:line="320" w:lineRule="exact"/>
      <w:ind w:left="10" w:leftChars="10" w:right="10" w:rightChars="10" w:firstLine="0" w:firstLineChars="0"/>
      <w:outlineLvl w:val="8"/>
    </w:pPr>
    <w:rPr>
      <w:spacing w:val="10"/>
      <w:kern w:val="0"/>
      <w:sz w:val="21"/>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5">
    <w:name w:val="Normal Indent"/>
    <w:basedOn w:val="1"/>
    <w:link w:val="66"/>
    <w:qFormat/>
    <w:uiPriority w:val="0"/>
    <w:pPr>
      <w:spacing w:before="62" w:beforeLines="20" w:after="62" w:afterLines="20" w:line="288" w:lineRule="auto"/>
      <w:ind w:firstLine="420"/>
    </w:pPr>
    <w:rPr>
      <w:kern w:val="0"/>
      <w:sz w:val="21"/>
      <w:szCs w:val="21"/>
    </w:rPr>
  </w:style>
  <w:style w:type="paragraph" w:styleId="12">
    <w:name w:val="toc 7"/>
    <w:basedOn w:val="1"/>
    <w:next w:val="1"/>
    <w:qFormat/>
    <w:uiPriority w:val="39"/>
    <w:pPr>
      <w:ind w:left="1260"/>
    </w:pPr>
    <w:rPr>
      <w:rFonts w:ascii="Calibri" w:hAnsi="Calibri" w:cs="Calibri"/>
      <w:sz w:val="18"/>
      <w:szCs w:val="18"/>
    </w:rPr>
  </w:style>
  <w:style w:type="paragraph" w:styleId="13">
    <w:name w:val="caption"/>
    <w:basedOn w:val="1"/>
    <w:next w:val="1"/>
    <w:qFormat/>
    <w:uiPriority w:val="0"/>
    <w:pPr>
      <w:spacing w:before="152" w:after="160"/>
    </w:pPr>
    <w:rPr>
      <w:rFonts w:ascii="Arial" w:hAnsi="Arial" w:eastAsia="黑体"/>
      <w:sz w:val="20"/>
      <w:szCs w:val="20"/>
    </w:rPr>
  </w:style>
  <w:style w:type="paragraph" w:styleId="14">
    <w:name w:val="Document Map"/>
    <w:basedOn w:val="1"/>
    <w:link w:val="67"/>
    <w:qFormat/>
    <w:uiPriority w:val="0"/>
    <w:rPr>
      <w:rFonts w:ascii="宋体"/>
      <w:sz w:val="18"/>
      <w:szCs w:val="18"/>
    </w:rPr>
  </w:style>
  <w:style w:type="paragraph" w:styleId="15">
    <w:name w:val="toa heading"/>
    <w:basedOn w:val="1"/>
    <w:next w:val="1"/>
    <w:qFormat/>
    <w:uiPriority w:val="0"/>
    <w:pPr>
      <w:spacing w:before="120"/>
    </w:pPr>
    <w:rPr>
      <w:rFonts w:ascii="Arial" w:hAnsi="Arial"/>
      <w:szCs w:val="20"/>
    </w:rPr>
  </w:style>
  <w:style w:type="paragraph" w:styleId="16">
    <w:name w:val="annotation text"/>
    <w:basedOn w:val="1"/>
    <w:link w:val="68"/>
    <w:qFormat/>
    <w:uiPriority w:val="0"/>
    <w:rPr>
      <w:sz w:val="21"/>
    </w:rPr>
  </w:style>
  <w:style w:type="paragraph" w:styleId="17">
    <w:name w:val="Body Text 3"/>
    <w:basedOn w:val="1"/>
    <w:link w:val="69"/>
    <w:qFormat/>
    <w:uiPriority w:val="0"/>
    <w:pPr>
      <w:spacing w:line="420" w:lineRule="exact"/>
    </w:pPr>
    <w:rPr>
      <w:szCs w:val="20"/>
    </w:rPr>
  </w:style>
  <w:style w:type="paragraph" w:styleId="18">
    <w:name w:val="Body Text"/>
    <w:basedOn w:val="1"/>
    <w:next w:val="1"/>
    <w:link w:val="56"/>
    <w:qFormat/>
    <w:uiPriority w:val="0"/>
    <w:pPr>
      <w:spacing w:after="120"/>
    </w:pPr>
    <w:rPr>
      <w:sz w:val="28"/>
    </w:rPr>
  </w:style>
  <w:style w:type="paragraph" w:styleId="19">
    <w:name w:val="Body Text Indent"/>
    <w:basedOn w:val="1"/>
    <w:link w:val="70"/>
    <w:qFormat/>
    <w:uiPriority w:val="0"/>
    <w:pPr>
      <w:spacing w:after="120"/>
      <w:ind w:left="420" w:leftChars="200"/>
    </w:pPr>
    <w:rPr>
      <w:sz w:val="28"/>
    </w:rPr>
  </w:style>
  <w:style w:type="paragraph" w:styleId="20">
    <w:name w:val="Block Text"/>
    <w:basedOn w:val="1"/>
    <w:qFormat/>
    <w:uiPriority w:val="0"/>
    <w:pPr>
      <w:spacing w:line="360" w:lineRule="auto"/>
      <w:ind w:left="3420" w:leftChars="512" w:right="450" w:rightChars="450" w:hanging="2345" w:hangingChars="732"/>
    </w:pPr>
    <w:rPr>
      <w:rFonts w:ascii="宋体" w:hAnsi="宋体"/>
      <w:b/>
      <w:color w:val="000000"/>
      <w:sz w:val="32"/>
      <w:szCs w:val="20"/>
    </w:rPr>
  </w:style>
  <w:style w:type="paragraph" w:styleId="21">
    <w:name w:val="toc 5"/>
    <w:basedOn w:val="1"/>
    <w:next w:val="1"/>
    <w:qFormat/>
    <w:uiPriority w:val="39"/>
    <w:pPr>
      <w:ind w:left="840"/>
    </w:pPr>
    <w:rPr>
      <w:rFonts w:ascii="Calibri" w:hAnsi="Calibri" w:cs="Calibri"/>
      <w:sz w:val="18"/>
      <w:szCs w:val="18"/>
    </w:rPr>
  </w:style>
  <w:style w:type="paragraph" w:styleId="22">
    <w:name w:val="toc 3"/>
    <w:basedOn w:val="1"/>
    <w:next w:val="1"/>
    <w:qFormat/>
    <w:uiPriority w:val="39"/>
    <w:pPr>
      <w:ind w:left="840" w:leftChars="400"/>
    </w:pPr>
    <w:rPr>
      <w:sz w:val="21"/>
    </w:rPr>
  </w:style>
  <w:style w:type="paragraph" w:styleId="23">
    <w:name w:val="Plain Text"/>
    <w:basedOn w:val="1"/>
    <w:link w:val="71"/>
    <w:qFormat/>
    <w:uiPriority w:val="0"/>
    <w:rPr>
      <w:rFonts w:ascii="宋体" w:hAnsi="Courier New"/>
      <w:sz w:val="21"/>
      <w:szCs w:val="21"/>
    </w:rPr>
  </w:style>
  <w:style w:type="paragraph" w:styleId="24">
    <w:name w:val="toc 8"/>
    <w:basedOn w:val="1"/>
    <w:next w:val="1"/>
    <w:qFormat/>
    <w:uiPriority w:val="39"/>
    <w:pPr>
      <w:ind w:left="1470"/>
    </w:pPr>
    <w:rPr>
      <w:rFonts w:ascii="Calibri" w:hAnsi="Calibri" w:cs="Calibri"/>
      <w:sz w:val="18"/>
      <w:szCs w:val="18"/>
    </w:rPr>
  </w:style>
  <w:style w:type="paragraph" w:styleId="25">
    <w:name w:val="Date"/>
    <w:basedOn w:val="1"/>
    <w:next w:val="1"/>
    <w:link w:val="72"/>
    <w:qFormat/>
    <w:uiPriority w:val="0"/>
    <w:pPr>
      <w:ind w:left="100" w:leftChars="2500"/>
    </w:pPr>
    <w:rPr>
      <w:rFonts w:ascii="楷体_GB2312" w:hAnsi="宋体" w:eastAsia="楷体_GB2312"/>
      <w:color w:val="000000"/>
      <w:kern w:val="0"/>
      <w:sz w:val="32"/>
      <w:szCs w:val="32"/>
    </w:rPr>
  </w:style>
  <w:style w:type="paragraph" w:styleId="26">
    <w:name w:val="Body Text Indent 2"/>
    <w:basedOn w:val="1"/>
    <w:link w:val="73"/>
    <w:qFormat/>
    <w:uiPriority w:val="0"/>
    <w:pPr>
      <w:spacing w:after="120" w:line="480" w:lineRule="auto"/>
      <w:ind w:left="420" w:leftChars="200"/>
    </w:pPr>
    <w:rPr>
      <w:sz w:val="28"/>
    </w:rPr>
  </w:style>
  <w:style w:type="paragraph" w:styleId="27">
    <w:name w:val="Balloon Text"/>
    <w:basedOn w:val="1"/>
    <w:link w:val="74"/>
    <w:unhideWhenUsed/>
    <w:qFormat/>
    <w:uiPriority w:val="0"/>
    <w:pPr>
      <w:ind w:firstLine="202" w:firstLineChars="202"/>
    </w:pPr>
    <w:rPr>
      <w:rFonts w:ascii="Calibri" w:hAnsi="Calibri"/>
      <w:sz w:val="18"/>
      <w:szCs w:val="18"/>
    </w:rPr>
  </w:style>
  <w:style w:type="paragraph" w:styleId="28">
    <w:name w:val="footer"/>
    <w:basedOn w:val="1"/>
    <w:next w:val="18"/>
    <w:link w:val="75"/>
    <w:qFormat/>
    <w:uiPriority w:val="0"/>
    <w:pPr>
      <w:tabs>
        <w:tab w:val="center" w:pos="4153"/>
        <w:tab w:val="right" w:pos="8306"/>
      </w:tabs>
    </w:pPr>
    <w:rPr>
      <w:sz w:val="18"/>
      <w:szCs w:val="18"/>
    </w:rPr>
  </w:style>
  <w:style w:type="paragraph" w:styleId="29">
    <w:name w:val="header"/>
    <w:basedOn w:val="1"/>
    <w:link w:val="76"/>
    <w:qFormat/>
    <w:uiPriority w:val="0"/>
    <w:pPr>
      <w:pBdr>
        <w:bottom w:val="single" w:color="auto" w:sz="6" w:space="1"/>
      </w:pBdr>
      <w:tabs>
        <w:tab w:val="center" w:pos="4153"/>
        <w:tab w:val="right" w:pos="8306"/>
      </w:tabs>
      <w:jc w:val="center"/>
    </w:pPr>
    <w:rPr>
      <w:sz w:val="18"/>
      <w:szCs w:val="18"/>
    </w:rPr>
  </w:style>
  <w:style w:type="paragraph" w:styleId="30">
    <w:name w:val="toc 1"/>
    <w:basedOn w:val="1"/>
    <w:next w:val="1"/>
    <w:qFormat/>
    <w:uiPriority w:val="39"/>
  </w:style>
  <w:style w:type="paragraph" w:styleId="31">
    <w:name w:val="toc 4"/>
    <w:basedOn w:val="1"/>
    <w:next w:val="1"/>
    <w:qFormat/>
    <w:uiPriority w:val="39"/>
    <w:pPr>
      <w:ind w:left="1260" w:leftChars="600"/>
    </w:pPr>
    <w:rPr>
      <w:sz w:val="21"/>
    </w:rPr>
  </w:style>
  <w:style w:type="paragraph" w:styleId="32">
    <w:name w:val="index heading"/>
    <w:basedOn w:val="1"/>
    <w:next w:val="33"/>
    <w:qFormat/>
    <w:uiPriority w:val="0"/>
    <w:pPr>
      <w:autoSpaceDE w:val="0"/>
      <w:autoSpaceDN w:val="0"/>
      <w:spacing w:line="360" w:lineRule="auto"/>
    </w:pPr>
    <w:rPr>
      <w:rFonts w:ascii="宋体"/>
      <w:szCs w:val="20"/>
    </w:rPr>
  </w:style>
  <w:style w:type="paragraph" w:styleId="33">
    <w:name w:val="index 1"/>
    <w:basedOn w:val="1"/>
    <w:next w:val="1"/>
    <w:unhideWhenUsed/>
    <w:qFormat/>
    <w:uiPriority w:val="0"/>
    <w:rPr>
      <w:sz w:val="21"/>
      <w:szCs w:val="20"/>
    </w:rPr>
  </w:style>
  <w:style w:type="paragraph" w:styleId="34">
    <w:name w:val="toc 6"/>
    <w:basedOn w:val="1"/>
    <w:next w:val="1"/>
    <w:qFormat/>
    <w:uiPriority w:val="39"/>
    <w:pPr>
      <w:ind w:left="1050"/>
    </w:pPr>
    <w:rPr>
      <w:rFonts w:ascii="Calibri" w:hAnsi="Calibri" w:cs="Calibri"/>
      <w:sz w:val="18"/>
      <w:szCs w:val="18"/>
    </w:rPr>
  </w:style>
  <w:style w:type="paragraph" w:styleId="35">
    <w:name w:val="List 5"/>
    <w:qFormat/>
    <w:uiPriority w:val="0"/>
    <w:pPr>
      <w:widowControl w:val="0"/>
      <w:adjustRightInd w:val="0"/>
      <w:spacing w:line="360" w:lineRule="atLeast"/>
      <w:ind w:left="2100" w:leftChars="1" w:hanging="420"/>
      <w:jc w:val="both"/>
      <w:textAlignment w:val="baseline"/>
    </w:pPr>
    <w:rPr>
      <w:rFonts w:ascii="Times New Roman" w:hAnsi="Times New Roman" w:eastAsia="宋体" w:cs="Times New Roman"/>
      <w:kern w:val="2"/>
      <w:sz w:val="21"/>
      <w:lang w:val="en-US" w:eastAsia="zh-CN" w:bidi="ar-SA"/>
    </w:rPr>
  </w:style>
  <w:style w:type="paragraph" w:styleId="36">
    <w:name w:val="Body Text Indent 3"/>
    <w:basedOn w:val="1"/>
    <w:link w:val="77"/>
    <w:qFormat/>
    <w:uiPriority w:val="0"/>
    <w:pPr>
      <w:spacing w:line="600" w:lineRule="exact"/>
      <w:ind w:firstLine="720" w:firstLineChars="225"/>
    </w:pPr>
    <w:rPr>
      <w:sz w:val="32"/>
      <w:szCs w:val="20"/>
    </w:rPr>
  </w:style>
  <w:style w:type="paragraph" w:styleId="37">
    <w:name w:val="toc 2"/>
    <w:basedOn w:val="38"/>
    <w:next w:val="3"/>
    <w:qFormat/>
    <w:uiPriority w:val="39"/>
    <w:pPr>
      <w:ind w:left="420" w:leftChars="200"/>
    </w:pPr>
  </w:style>
  <w:style w:type="paragraph" w:styleId="38">
    <w:name w:val="Quote"/>
    <w:basedOn w:val="1"/>
    <w:next w:val="1"/>
    <w:qFormat/>
    <w:uiPriority w:val="29"/>
    <w:rPr>
      <w:i/>
      <w:iCs/>
      <w:color w:val="000000"/>
    </w:rPr>
  </w:style>
  <w:style w:type="paragraph" w:styleId="39">
    <w:name w:val="toc 9"/>
    <w:basedOn w:val="1"/>
    <w:next w:val="1"/>
    <w:qFormat/>
    <w:uiPriority w:val="39"/>
    <w:pPr>
      <w:ind w:left="1680"/>
    </w:pPr>
    <w:rPr>
      <w:rFonts w:ascii="Calibri" w:hAnsi="Calibri" w:cs="Calibri"/>
      <w:sz w:val="18"/>
      <w:szCs w:val="18"/>
    </w:rPr>
  </w:style>
  <w:style w:type="paragraph" w:styleId="40">
    <w:name w:val="Body Text 2"/>
    <w:basedOn w:val="1"/>
    <w:link w:val="78"/>
    <w:qFormat/>
    <w:uiPriority w:val="0"/>
    <w:pPr>
      <w:spacing w:line="300" w:lineRule="exact"/>
    </w:pPr>
    <w:rPr>
      <w:color w:val="0000FF"/>
      <w:szCs w:val="20"/>
    </w:rPr>
  </w:style>
  <w:style w:type="paragraph" w:styleId="41">
    <w:name w:val="HTML Preformatted"/>
    <w:basedOn w:val="1"/>
    <w:link w:val="79"/>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黑体" w:hAnsi="Courier New" w:eastAsia="黑体"/>
      <w:kern w:val="0"/>
      <w:sz w:val="20"/>
      <w:szCs w:val="20"/>
    </w:rPr>
  </w:style>
  <w:style w:type="paragraph" w:styleId="42">
    <w:name w:val="Normal (Web)"/>
    <w:basedOn w:val="1"/>
    <w:qFormat/>
    <w:uiPriority w:val="0"/>
    <w:pPr>
      <w:widowControl/>
      <w:spacing w:before="100" w:beforeAutospacing="1" w:after="100" w:afterAutospacing="1"/>
    </w:pPr>
    <w:rPr>
      <w:rFonts w:hint="eastAsia" w:ascii="宋体" w:hAnsi="宋体"/>
      <w:kern w:val="0"/>
    </w:rPr>
  </w:style>
  <w:style w:type="paragraph" w:styleId="43">
    <w:name w:val="Title"/>
    <w:basedOn w:val="1"/>
    <w:next w:val="1"/>
    <w:link w:val="80"/>
    <w:qFormat/>
    <w:uiPriority w:val="0"/>
    <w:pPr>
      <w:spacing w:before="240" w:after="60" w:line="360" w:lineRule="auto"/>
      <w:jc w:val="center"/>
      <w:outlineLvl w:val="0"/>
    </w:pPr>
    <w:rPr>
      <w:rFonts w:eastAsia="黑体"/>
      <w:bCs/>
      <w:sz w:val="44"/>
      <w:szCs w:val="32"/>
    </w:rPr>
  </w:style>
  <w:style w:type="paragraph" w:styleId="44">
    <w:name w:val="annotation subject"/>
    <w:basedOn w:val="16"/>
    <w:next w:val="16"/>
    <w:link w:val="81"/>
    <w:qFormat/>
    <w:uiPriority w:val="0"/>
    <w:rPr>
      <w:b/>
      <w:bCs/>
    </w:rPr>
  </w:style>
  <w:style w:type="paragraph" w:styleId="45">
    <w:name w:val="Body Text First Indent"/>
    <w:basedOn w:val="18"/>
    <w:link w:val="82"/>
    <w:unhideWhenUsed/>
    <w:qFormat/>
    <w:uiPriority w:val="99"/>
    <w:pPr>
      <w:ind w:firstLine="420" w:firstLineChars="100"/>
    </w:pPr>
  </w:style>
  <w:style w:type="paragraph" w:styleId="46">
    <w:name w:val="Body Text First Indent 2"/>
    <w:basedOn w:val="19"/>
    <w:link w:val="83"/>
    <w:qFormat/>
    <w:uiPriority w:val="0"/>
    <w:pPr>
      <w:ind w:firstLine="420"/>
    </w:pPr>
    <w:rPr>
      <w:sz w:val="21"/>
    </w:rPr>
  </w:style>
  <w:style w:type="table" w:styleId="48">
    <w:name w:val="Table Grid"/>
    <w:basedOn w:val="47"/>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0">
    <w:name w:val="Strong"/>
    <w:qFormat/>
    <w:uiPriority w:val="0"/>
    <w:rPr>
      <w:b/>
      <w:bCs/>
    </w:rPr>
  </w:style>
  <w:style w:type="character" w:styleId="51">
    <w:name w:val="page number"/>
    <w:qFormat/>
    <w:uiPriority w:val="0"/>
  </w:style>
  <w:style w:type="character" w:styleId="52">
    <w:name w:val="FollowedHyperlink"/>
    <w:qFormat/>
    <w:uiPriority w:val="99"/>
    <w:rPr>
      <w:color w:val="800080"/>
      <w:u w:val="single"/>
    </w:rPr>
  </w:style>
  <w:style w:type="character" w:styleId="53">
    <w:name w:val="Hyperlink"/>
    <w:qFormat/>
    <w:uiPriority w:val="99"/>
    <w:rPr>
      <w:color w:val="0000FF"/>
      <w:u w:val="single"/>
    </w:rPr>
  </w:style>
  <w:style w:type="character" w:styleId="54">
    <w:name w:val="HTML Code"/>
    <w:qFormat/>
    <w:uiPriority w:val="0"/>
    <w:rPr>
      <w:rFonts w:ascii="黑体" w:hAnsi="Courier New" w:eastAsia="黑体"/>
      <w:sz w:val="20"/>
    </w:rPr>
  </w:style>
  <w:style w:type="character" w:styleId="55">
    <w:name w:val="annotation reference"/>
    <w:qFormat/>
    <w:uiPriority w:val="0"/>
    <w:rPr>
      <w:sz w:val="21"/>
      <w:szCs w:val="21"/>
    </w:rPr>
  </w:style>
  <w:style w:type="character" w:customStyle="1" w:styleId="56">
    <w:name w:val="正文文本 字符"/>
    <w:link w:val="18"/>
    <w:qFormat/>
    <w:uiPriority w:val="99"/>
    <w:rPr>
      <w:kern w:val="2"/>
      <w:sz w:val="28"/>
      <w:szCs w:val="24"/>
    </w:rPr>
  </w:style>
  <w:style w:type="character" w:customStyle="1" w:styleId="57">
    <w:name w:val="标题 1 字符"/>
    <w:link w:val="2"/>
    <w:qFormat/>
    <w:uiPriority w:val="0"/>
    <w:rPr>
      <w:b/>
      <w:bCs/>
      <w:kern w:val="44"/>
      <w:sz w:val="32"/>
      <w:szCs w:val="44"/>
    </w:rPr>
  </w:style>
  <w:style w:type="character" w:customStyle="1" w:styleId="58">
    <w:name w:val="标题 2 字符"/>
    <w:link w:val="3"/>
    <w:qFormat/>
    <w:uiPriority w:val="9"/>
    <w:rPr>
      <w:b/>
      <w:bCs/>
      <w:kern w:val="2"/>
      <w:sz w:val="30"/>
      <w:szCs w:val="32"/>
    </w:rPr>
  </w:style>
  <w:style w:type="character" w:customStyle="1" w:styleId="59">
    <w:name w:val="标题 3 字符"/>
    <w:link w:val="4"/>
    <w:qFormat/>
    <w:uiPriority w:val="0"/>
    <w:rPr>
      <w:rFonts w:ascii="宋体" w:hAnsi="宋体"/>
      <w:bCs/>
      <w:kern w:val="2"/>
      <w:sz w:val="24"/>
      <w:szCs w:val="24"/>
    </w:rPr>
  </w:style>
  <w:style w:type="character" w:customStyle="1" w:styleId="60">
    <w:name w:val="标题 4 字符"/>
    <w:link w:val="6"/>
    <w:qFormat/>
    <w:uiPriority w:val="0"/>
    <w:rPr>
      <w:bCs/>
      <w:kern w:val="2"/>
      <w:sz w:val="24"/>
      <w:szCs w:val="28"/>
    </w:rPr>
  </w:style>
  <w:style w:type="character" w:customStyle="1" w:styleId="61">
    <w:name w:val="标题 5 字符"/>
    <w:link w:val="7"/>
    <w:qFormat/>
    <w:uiPriority w:val="0"/>
    <w:rPr>
      <w:b/>
      <w:bCs/>
      <w:kern w:val="2"/>
      <w:sz w:val="28"/>
      <w:szCs w:val="28"/>
    </w:rPr>
  </w:style>
  <w:style w:type="character" w:customStyle="1" w:styleId="62">
    <w:name w:val="标题 6 字符"/>
    <w:link w:val="8"/>
    <w:qFormat/>
    <w:uiPriority w:val="0"/>
    <w:rPr>
      <w:rFonts w:ascii="Arial" w:hAnsi="Arial" w:eastAsia="黑体"/>
      <w:b/>
      <w:kern w:val="2"/>
      <w:sz w:val="24"/>
    </w:rPr>
  </w:style>
  <w:style w:type="character" w:customStyle="1" w:styleId="63">
    <w:name w:val="标题 7 字符"/>
    <w:link w:val="9"/>
    <w:qFormat/>
    <w:uiPriority w:val="0"/>
    <w:rPr>
      <w:b/>
      <w:bCs/>
      <w:kern w:val="2"/>
      <w:sz w:val="24"/>
      <w:szCs w:val="24"/>
    </w:rPr>
  </w:style>
  <w:style w:type="character" w:customStyle="1" w:styleId="64">
    <w:name w:val="标题 8 字符"/>
    <w:link w:val="10"/>
    <w:qFormat/>
    <w:uiPriority w:val="0"/>
    <w:rPr>
      <w:rFonts w:ascii="Arial" w:hAnsi="Arial" w:eastAsia="黑体"/>
      <w:kern w:val="2"/>
      <w:sz w:val="24"/>
      <w:szCs w:val="24"/>
    </w:rPr>
  </w:style>
  <w:style w:type="character" w:customStyle="1" w:styleId="65">
    <w:name w:val="标题 9 字符"/>
    <w:link w:val="11"/>
    <w:qFormat/>
    <w:uiPriority w:val="0"/>
    <w:rPr>
      <w:spacing w:val="10"/>
      <w:sz w:val="21"/>
    </w:rPr>
  </w:style>
  <w:style w:type="character" w:customStyle="1" w:styleId="66">
    <w:name w:val="正文缩进 字符"/>
    <w:link w:val="5"/>
    <w:qFormat/>
    <w:uiPriority w:val="0"/>
    <w:rPr>
      <w:sz w:val="21"/>
      <w:szCs w:val="21"/>
    </w:rPr>
  </w:style>
  <w:style w:type="character" w:customStyle="1" w:styleId="67">
    <w:name w:val="文档结构图 字符"/>
    <w:link w:val="14"/>
    <w:qFormat/>
    <w:uiPriority w:val="0"/>
    <w:rPr>
      <w:rFonts w:ascii="宋体"/>
      <w:kern w:val="2"/>
      <w:sz w:val="18"/>
      <w:szCs w:val="18"/>
    </w:rPr>
  </w:style>
  <w:style w:type="character" w:customStyle="1" w:styleId="68">
    <w:name w:val="批注文字 字符1"/>
    <w:link w:val="16"/>
    <w:qFormat/>
    <w:uiPriority w:val="0"/>
    <w:rPr>
      <w:kern w:val="2"/>
      <w:sz w:val="21"/>
      <w:szCs w:val="24"/>
    </w:rPr>
  </w:style>
  <w:style w:type="character" w:customStyle="1" w:styleId="69">
    <w:name w:val="正文文本 3 字符"/>
    <w:link w:val="17"/>
    <w:qFormat/>
    <w:uiPriority w:val="0"/>
    <w:rPr>
      <w:kern w:val="2"/>
      <w:sz w:val="24"/>
    </w:rPr>
  </w:style>
  <w:style w:type="character" w:customStyle="1" w:styleId="70">
    <w:name w:val="正文文本缩进 字符"/>
    <w:link w:val="19"/>
    <w:qFormat/>
    <w:uiPriority w:val="99"/>
    <w:rPr>
      <w:kern w:val="2"/>
      <w:sz w:val="28"/>
      <w:szCs w:val="24"/>
    </w:rPr>
  </w:style>
  <w:style w:type="character" w:customStyle="1" w:styleId="71">
    <w:name w:val="纯文本 字符"/>
    <w:link w:val="23"/>
    <w:qFormat/>
    <w:uiPriority w:val="0"/>
    <w:rPr>
      <w:rFonts w:ascii="宋体" w:hAnsi="Courier New" w:eastAsia="宋体"/>
      <w:kern w:val="2"/>
      <w:sz w:val="21"/>
      <w:szCs w:val="21"/>
      <w:lang w:val="en-US" w:eastAsia="zh-CN" w:bidi="ar-SA"/>
    </w:rPr>
  </w:style>
  <w:style w:type="character" w:customStyle="1" w:styleId="72">
    <w:name w:val="日期 字符"/>
    <w:link w:val="25"/>
    <w:qFormat/>
    <w:uiPriority w:val="0"/>
    <w:rPr>
      <w:rFonts w:ascii="楷体_GB2312" w:hAnsi="宋体" w:eastAsia="楷体_GB2312"/>
      <w:color w:val="000000"/>
      <w:sz w:val="32"/>
      <w:szCs w:val="32"/>
    </w:rPr>
  </w:style>
  <w:style w:type="character" w:customStyle="1" w:styleId="73">
    <w:name w:val="正文文本缩进 2 字符"/>
    <w:link w:val="26"/>
    <w:qFormat/>
    <w:uiPriority w:val="0"/>
    <w:rPr>
      <w:kern w:val="2"/>
      <w:sz w:val="28"/>
      <w:szCs w:val="24"/>
    </w:rPr>
  </w:style>
  <w:style w:type="character" w:customStyle="1" w:styleId="74">
    <w:name w:val="批注框文本 字符"/>
    <w:link w:val="27"/>
    <w:qFormat/>
    <w:uiPriority w:val="99"/>
    <w:rPr>
      <w:rFonts w:ascii="Calibri" w:hAnsi="Calibri"/>
      <w:kern w:val="2"/>
      <w:sz w:val="18"/>
      <w:szCs w:val="18"/>
    </w:rPr>
  </w:style>
  <w:style w:type="character" w:customStyle="1" w:styleId="75">
    <w:name w:val="页脚 字符"/>
    <w:link w:val="28"/>
    <w:qFormat/>
    <w:uiPriority w:val="99"/>
    <w:rPr>
      <w:kern w:val="2"/>
      <w:sz w:val="18"/>
      <w:szCs w:val="18"/>
    </w:rPr>
  </w:style>
  <w:style w:type="character" w:customStyle="1" w:styleId="76">
    <w:name w:val="页眉 字符"/>
    <w:link w:val="29"/>
    <w:qFormat/>
    <w:uiPriority w:val="99"/>
    <w:rPr>
      <w:kern w:val="2"/>
      <w:sz w:val="18"/>
      <w:szCs w:val="18"/>
    </w:rPr>
  </w:style>
  <w:style w:type="character" w:customStyle="1" w:styleId="77">
    <w:name w:val="正文文本缩进 3 字符"/>
    <w:link w:val="36"/>
    <w:qFormat/>
    <w:uiPriority w:val="0"/>
    <w:rPr>
      <w:kern w:val="2"/>
      <w:sz w:val="32"/>
    </w:rPr>
  </w:style>
  <w:style w:type="character" w:customStyle="1" w:styleId="78">
    <w:name w:val="正文文本 2 字符"/>
    <w:link w:val="40"/>
    <w:qFormat/>
    <w:uiPriority w:val="0"/>
    <w:rPr>
      <w:color w:val="0000FF"/>
      <w:kern w:val="2"/>
      <w:sz w:val="24"/>
    </w:rPr>
  </w:style>
  <w:style w:type="character" w:customStyle="1" w:styleId="79">
    <w:name w:val="HTML 预设格式 字符"/>
    <w:link w:val="41"/>
    <w:qFormat/>
    <w:uiPriority w:val="0"/>
    <w:rPr>
      <w:rFonts w:ascii="黑体" w:hAnsi="Courier New" w:eastAsia="黑体"/>
    </w:rPr>
  </w:style>
  <w:style w:type="character" w:customStyle="1" w:styleId="80">
    <w:name w:val="标题 字符"/>
    <w:link w:val="43"/>
    <w:qFormat/>
    <w:uiPriority w:val="0"/>
    <w:rPr>
      <w:rFonts w:eastAsia="黑体" w:cs="Arial"/>
      <w:bCs/>
      <w:kern w:val="2"/>
      <w:sz w:val="44"/>
      <w:szCs w:val="32"/>
    </w:rPr>
  </w:style>
  <w:style w:type="character" w:customStyle="1" w:styleId="81">
    <w:name w:val="批注主题 字符"/>
    <w:link w:val="44"/>
    <w:qFormat/>
    <w:uiPriority w:val="99"/>
    <w:rPr>
      <w:b/>
      <w:bCs/>
      <w:kern w:val="2"/>
      <w:sz w:val="21"/>
      <w:szCs w:val="24"/>
    </w:rPr>
  </w:style>
  <w:style w:type="character" w:customStyle="1" w:styleId="82">
    <w:name w:val="正文文本首行缩进 字符"/>
    <w:link w:val="45"/>
    <w:qFormat/>
    <w:uiPriority w:val="99"/>
    <w:rPr>
      <w:kern w:val="2"/>
      <w:sz w:val="28"/>
      <w:szCs w:val="24"/>
    </w:rPr>
  </w:style>
  <w:style w:type="character" w:customStyle="1" w:styleId="83">
    <w:name w:val="正文文本首行缩进 2 字符"/>
    <w:link w:val="46"/>
    <w:qFormat/>
    <w:uiPriority w:val="0"/>
    <w:rPr>
      <w:kern w:val="2"/>
      <w:sz w:val="21"/>
      <w:szCs w:val="24"/>
    </w:rPr>
  </w:style>
  <w:style w:type="character" w:customStyle="1" w:styleId="84">
    <w:name w:val="font01"/>
    <w:qFormat/>
    <w:uiPriority w:val="0"/>
    <w:rPr>
      <w:rFonts w:hint="default" w:ascii="Verdana" w:hAnsi="Verdana" w:cs="Verdana"/>
      <w:color w:val="000000"/>
      <w:sz w:val="20"/>
      <w:szCs w:val="20"/>
      <w:u w:val="none"/>
    </w:rPr>
  </w:style>
  <w:style w:type="character" w:customStyle="1" w:styleId="85">
    <w:name w:val="ca-6"/>
    <w:qFormat/>
    <w:uiPriority w:val="0"/>
  </w:style>
  <w:style w:type="character" w:customStyle="1" w:styleId="86">
    <w:name w:val="正文文本缩进 Char"/>
    <w:qFormat/>
    <w:uiPriority w:val="0"/>
    <w:rPr>
      <w:rFonts w:ascii="Times New Roman" w:hAnsi="Times New Roman"/>
      <w:kern w:val="2"/>
      <w:sz w:val="21"/>
      <w:szCs w:val="24"/>
    </w:rPr>
  </w:style>
  <w:style w:type="character" w:customStyle="1" w:styleId="87">
    <w:name w:val="style26"/>
    <w:qFormat/>
    <w:uiPriority w:val="0"/>
  </w:style>
  <w:style w:type="character" w:customStyle="1" w:styleId="88">
    <w:name w:val="font61"/>
    <w:qFormat/>
    <w:uiPriority w:val="0"/>
    <w:rPr>
      <w:rFonts w:hint="eastAsia" w:ascii="宋体" w:hAnsi="宋体" w:eastAsia="宋体" w:cs="宋体"/>
      <w:color w:val="000000"/>
      <w:sz w:val="20"/>
      <w:szCs w:val="20"/>
      <w:u w:val="none"/>
    </w:rPr>
  </w:style>
  <w:style w:type="character" w:customStyle="1" w:styleId="89">
    <w:name w:val="font71"/>
    <w:qFormat/>
    <w:uiPriority w:val="0"/>
    <w:rPr>
      <w:rFonts w:hint="default" w:ascii="Tahoma" w:hAnsi="Tahoma" w:eastAsia="Tahoma" w:cs="Tahoma"/>
      <w:color w:val="000000"/>
      <w:sz w:val="20"/>
      <w:szCs w:val="20"/>
      <w:u w:val="none"/>
    </w:rPr>
  </w:style>
  <w:style w:type="character" w:customStyle="1" w:styleId="90">
    <w:name w:val="Char Char1"/>
    <w:qFormat/>
    <w:uiPriority w:val="0"/>
    <w:rPr>
      <w:rFonts w:ascii="宋体" w:hAnsi="Courier New" w:cs="Courier New"/>
      <w:kern w:val="2"/>
      <w:sz w:val="21"/>
      <w:szCs w:val="21"/>
    </w:rPr>
  </w:style>
  <w:style w:type="character" w:customStyle="1" w:styleId="91">
    <w:name w:val="my正文 Char"/>
    <w:link w:val="92"/>
    <w:qFormat/>
    <w:uiPriority w:val="0"/>
    <w:rPr>
      <w:sz w:val="24"/>
      <w:szCs w:val="24"/>
    </w:rPr>
  </w:style>
  <w:style w:type="paragraph" w:customStyle="1" w:styleId="92">
    <w:name w:val="my正文"/>
    <w:basedOn w:val="1"/>
    <w:link w:val="91"/>
    <w:qFormat/>
    <w:uiPriority w:val="0"/>
    <w:pPr>
      <w:spacing w:line="360" w:lineRule="auto"/>
      <w:ind w:firstLine="480"/>
    </w:pPr>
    <w:rPr>
      <w:kern w:val="0"/>
    </w:rPr>
  </w:style>
  <w:style w:type="character" w:customStyle="1" w:styleId="93">
    <w:name w:val="链接"/>
    <w:qFormat/>
    <w:uiPriority w:val="0"/>
    <w:rPr>
      <w:color w:val="0000FF"/>
      <w:sz w:val="21"/>
      <w:u w:val="single"/>
    </w:rPr>
  </w:style>
  <w:style w:type="character" w:customStyle="1" w:styleId="94">
    <w:name w:val="A0"/>
    <w:qFormat/>
    <w:uiPriority w:val="99"/>
    <w:rPr>
      <w:rFonts w:cs="...."/>
      <w:color w:val="000000"/>
      <w:sz w:val="20"/>
      <w:szCs w:val="20"/>
    </w:rPr>
  </w:style>
  <w:style w:type="character" w:customStyle="1" w:styleId="95">
    <w:name w:val="normalmenuitem"/>
    <w:qFormat/>
    <w:uiPriority w:val="0"/>
  </w:style>
  <w:style w:type="character" w:customStyle="1" w:styleId="96">
    <w:name w:val="列出段落字符"/>
    <w:link w:val="97"/>
    <w:qFormat/>
    <w:uiPriority w:val="0"/>
    <w:rPr>
      <w:rFonts w:ascii="Calibri" w:hAnsi="Calibri"/>
      <w:kern w:val="2"/>
      <w:sz w:val="21"/>
      <w:szCs w:val="22"/>
    </w:rPr>
  </w:style>
  <w:style w:type="paragraph" w:customStyle="1" w:styleId="97">
    <w:name w:val="列出段落1"/>
    <w:basedOn w:val="1"/>
    <w:link w:val="96"/>
    <w:qFormat/>
    <w:uiPriority w:val="34"/>
    <w:pPr>
      <w:ind w:firstLine="420"/>
    </w:pPr>
    <w:rPr>
      <w:rFonts w:ascii="Calibri" w:hAnsi="Calibri"/>
      <w:sz w:val="21"/>
      <w:szCs w:val="22"/>
    </w:rPr>
  </w:style>
  <w:style w:type="character" w:customStyle="1" w:styleId="98">
    <w:name w:val="列表段落 字符"/>
    <w:link w:val="99"/>
    <w:qFormat/>
    <w:uiPriority w:val="0"/>
    <w:rPr>
      <w:kern w:val="2"/>
      <w:sz w:val="24"/>
      <w:szCs w:val="24"/>
    </w:rPr>
  </w:style>
  <w:style w:type="paragraph" w:styleId="99">
    <w:name w:val="List Paragraph"/>
    <w:basedOn w:val="1"/>
    <w:link w:val="98"/>
    <w:qFormat/>
    <w:uiPriority w:val="0"/>
    <w:pPr>
      <w:outlineLvl w:val="4"/>
    </w:pPr>
  </w:style>
  <w:style w:type="character" w:customStyle="1" w:styleId="100">
    <w:name w:val="B表 Char"/>
    <w:link w:val="101"/>
    <w:qFormat/>
    <w:locked/>
    <w:uiPriority w:val="0"/>
    <w:rPr>
      <w:rFonts w:ascii="宋体" w:hAnsi="宋体"/>
      <w:kern w:val="2"/>
      <w:sz w:val="21"/>
      <w:szCs w:val="28"/>
    </w:rPr>
  </w:style>
  <w:style w:type="paragraph" w:customStyle="1" w:styleId="101">
    <w:name w:val="B表"/>
    <w:basedOn w:val="1"/>
    <w:link w:val="100"/>
    <w:qFormat/>
    <w:uiPriority w:val="0"/>
    <w:pPr>
      <w:spacing w:line="360" w:lineRule="auto"/>
    </w:pPr>
    <w:rPr>
      <w:rFonts w:ascii="宋体" w:hAnsi="宋体"/>
      <w:sz w:val="21"/>
      <w:szCs w:val="28"/>
    </w:rPr>
  </w:style>
  <w:style w:type="character" w:customStyle="1" w:styleId="102">
    <w:name w:val="标题 9 Char1"/>
    <w:qFormat/>
    <w:locked/>
    <w:uiPriority w:val="0"/>
    <w:rPr>
      <w:spacing w:val="10"/>
      <w:sz w:val="21"/>
    </w:rPr>
  </w:style>
  <w:style w:type="character" w:customStyle="1" w:styleId="103">
    <w:name w:val="纯文本 Char1"/>
    <w:semiHidden/>
    <w:qFormat/>
    <w:locked/>
    <w:uiPriority w:val="0"/>
    <w:rPr>
      <w:rFonts w:ascii="宋体" w:hAnsi="Courier New"/>
      <w:kern w:val="2"/>
      <w:sz w:val="21"/>
      <w:szCs w:val="21"/>
    </w:rPr>
  </w:style>
  <w:style w:type="character" w:customStyle="1" w:styleId="104">
    <w:name w:val="h31"/>
    <w:qFormat/>
    <w:uiPriority w:val="0"/>
    <w:rPr>
      <w:sz w:val="21"/>
      <w:szCs w:val="21"/>
    </w:rPr>
  </w:style>
  <w:style w:type="character" w:customStyle="1" w:styleId="105">
    <w:name w:val="批注文字 字符"/>
    <w:qFormat/>
    <w:uiPriority w:val="99"/>
    <w:rPr>
      <w:kern w:val="2"/>
      <w:sz w:val="21"/>
      <w:szCs w:val="24"/>
    </w:rPr>
  </w:style>
  <w:style w:type="character" w:customStyle="1" w:styleId="106">
    <w:name w:val="font91"/>
    <w:qFormat/>
    <w:uiPriority w:val="0"/>
    <w:rPr>
      <w:rFonts w:hint="eastAsia" w:ascii="宋体" w:hAnsi="宋体" w:eastAsia="宋体" w:cs="宋体"/>
      <w:color w:val="000000"/>
      <w:sz w:val="22"/>
      <w:szCs w:val="22"/>
      <w:u w:val="none"/>
      <w:vertAlign w:val="superscript"/>
    </w:rPr>
  </w:style>
  <w:style w:type="character" w:customStyle="1" w:styleId="107">
    <w:name w:val="arial"/>
    <w:qFormat/>
    <w:uiPriority w:val="0"/>
  </w:style>
  <w:style w:type="character" w:customStyle="1" w:styleId="108">
    <w:name w:val="HTML 预设格式 Char1"/>
    <w:qFormat/>
    <w:uiPriority w:val="99"/>
    <w:rPr>
      <w:rFonts w:ascii="ISOCTEUR" w:hAnsi="ISOCTEUR"/>
      <w:kern w:val="2"/>
    </w:rPr>
  </w:style>
  <w:style w:type="character" w:customStyle="1" w:styleId="109">
    <w:name w:val="www序号1) Char"/>
    <w:link w:val="110"/>
    <w:qFormat/>
    <w:uiPriority w:val="0"/>
    <w:rPr>
      <w:sz w:val="24"/>
      <w:szCs w:val="24"/>
    </w:rPr>
  </w:style>
  <w:style w:type="paragraph" w:customStyle="1" w:styleId="110">
    <w:name w:val="www序号1)"/>
    <w:basedOn w:val="1"/>
    <w:link w:val="109"/>
    <w:qFormat/>
    <w:uiPriority w:val="0"/>
    <w:pPr>
      <w:tabs>
        <w:tab w:val="left" w:pos="2160"/>
      </w:tabs>
      <w:ind w:left="2160" w:hanging="420"/>
    </w:pPr>
    <w:rPr>
      <w:kern w:val="0"/>
    </w:rPr>
  </w:style>
  <w:style w:type="character" w:customStyle="1" w:styleId="111">
    <w:name w:val="15"/>
    <w:qFormat/>
    <w:uiPriority w:val="0"/>
    <w:rPr>
      <w:rFonts w:hint="default" w:ascii="Times New Roman" w:hAnsi="Times New Roman" w:cs="Times New Roman"/>
      <w:color w:val="0000FF"/>
      <w:u w:val="single"/>
    </w:rPr>
  </w:style>
  <w:style w:type="paragraph" w:customStyle="1" w:styleId="112">
    <w:name w:val="Char2"/>
    <w:basedOn w:val="1"/>
    <w:qFormat/>
    <w:uiPriority w:val="0"/>
    <w:pPr>
      <w:jc w:val="center"/>
    </w:pPr>
    <w:rPr>
      <w:szCs w:val="20"/>
    </w:rPr>
  </w:style>
  <w:style w:type="paragraph" w:customStyle="1" w:styleId="113">
    <w:name w:val="Char Char Char Char Char Char Char Char Char Char Char Char Char"/>
    <w:basedOn w:val="1"/>
    <w:qFormat/>
    <w:uiPriority w:val="0"/>
    <w:pPr>
      <w:widowControl/>
      <w:spacing w:after="160" w:line="240" w:lineRule="exact"/>
      <w:jc w:val="center"/>
    </w:pPr>
    <w:rPr>
      <w:rFonts w:ascii="宋体" w:hAnsi="宋体"/>
      <w:b/>
      <w:kern w:val="0"/>
      <w:sz w:val="30"/>
      <w:szCs w:val="20"/>
      <w:lang w:eastAsia="en-US"/>
    </w:rPr>
  </w:style>
  <w:style w:type="paragraph" w:customStyle="1" w:styleId="114">
    <w:name w:val="T1"/>
    <w:basedOn w:val="1"/>
    <w:qFormat/>
    <w:uiPriority w:val="0"/>
    <w:rPr>
      <w:rFonts w:ascii="等线" w:hAnsi="等线" w:eastAsia="等线"/>
      <w:b/>
      <w:szCs w:val="21"/>
    </w:rPr>
  </w:style>
  <w:style w:type="paragraph" w:customStyle="1" w:styleId="115">
    <w:name w:val="xl108"/>
    <w:basedOn w:val="1"/>
    <w:qFormat/>
    <w:uiPriority w:val="0"/>
    <w:pPr>
      <w:widowControl/>
      <w:pBdr>
        <w:top w:val="single" w:color="auto" w:sz="8" w:space="0"/>
        <w:left w:val="single" w:color="auto" w:sz="8" w:space="0"/>
        <w:right w:val="single" w:color="auto" w:sz="8" w:space="0"/>
      </w:pBdr>
      <w:adjustRightInd/>
      <w:snapToGrid/>
      <w:spacing w:before="100" w:beforeAutospacing="1" w:after="100" w:afterAutospacing="1" w:line="240" w:lineRule="auto"/>
      <w:ind w:firstLine="0" w:firstLineChars="0"/>
      <w:jc w:val="center"/>
    </w:pPr>
    <w:rPr>
      <w:rFonts w:ascii="宋体" w:hAnsi="宋体" w:cs="宋体"/>
      <w:kern w:val="0"/>
      <w:sz w:val="20"/>
      <w:szCs w:val="20"/>
    </w:rPr>
  </w:style>
  <w:style w:type="paragraph" w:customStyle="1" w:styleId="116">
    <w:name w:val="样式 首行缩进:  0.85 厘米"/>
    <w:basedOn w:val="1"/>
    <w:qFormat/>
    <w:uiPriority w:val="0"/>
    <w:pPr>
      <w:spacing w:line="360" w:lineRule="auto"/>
      <w:ind w:firstLine="482"/>
    </w:pPr>
    <w:rPr>
      <w:rFonts w:cs="宋体"/>
      <w:szCs w:val="20"/>
    </w:rPr>
  </w:style>
  <w:style w:type="paragraph" w:customStyle="1" w:styleId="117">
    <w:name w:val="批注框文本1"/>
    <w:basedOn w:val="1"/>
    <w:qFormat/>
    <w:uiPriority w:val="0"/>
    <w:pPr>
      <w:autoSpaceDE w:val="0"/>
      <w:autoSpaceDN w:val="0"/>
      <w:spacing w:line="351" w:lineRule="atLeast"/>
      <w:ind w:firstLine="419"/>
    </w:pPr>
    <w:rPr>
      <w:color w:val="000000"/>
      <w:kern w:val="0"/>
      <w:sz w:val="18"/>
      <w:szCs w:val="20"/>
    </w:rPr>
  </w:style>
  <w:style w:type="paragraph" w:customStyle="1" w:styleId="118">
    <w:name w:val="xl72"/>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rPr>
  </w:style>
  <w:style w:type="paragraph" w:customStyle="1" w:styleId="119">
    <w:name w:val="xl2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textAlignment w:val="top"/>
    </w:pPr>
    <w:rPr>
      <w:rFonts w:ascii="宋体" w:hAnsi="宋体"/>
      <w:kern w:val="0"/>
      <w:sz w:val="20"/>
      <w:szCs w:val="20"/>
    </w:rPr>
  </w:style>
  <w:style w:type="paragraph" w:customStyle="1" w:styleId="120">
    <w:name w:val="_Style 4"/>
    <w:basedOn w:val="2"/>
    <w:next w:val="1"/>
    <w:unhideWhenUsed/>
    <w:qFormat/>
    <w:uiPriority w:val="39"/>
    <w:pPr>
      <w:widowControl/>
      <w:adjustRightInd/>
      <w:snapToGrid/>
      <w:spacing w:before="240" w:line="259" w:lineRule="auto"/>
      <w:jc w:val="left"/>
      <w:outlineLvl w:val="9"/>
    </w:pPr>
    <w:rPr>
      <w:rFonts w:ascii="Calibri Light" w:hAnsi="Calibri Light"/>
      <w:b w:val="0"/>
      <w:bCs w:val="0"/>
      <w:color w:val="2E74B5"/>
      <w:kern w:val="0"/>
      <w:szCs w:val="32"/>
    </w:rPr>
  </w:style>
  <w:style w:type="paragraph" w:customStyle="1" w:styleId="121">
    <w:name w:val="xl39"/>
    <w:basedOn w:val="1"/>
    <w:qFormat/>
    <w:uiPriority w:val="0"/>
    <w:pPr>
      <w:widowControl/>
      <w:pBdr>
        <w:left w:val="single" w:color="auto" w:sz="4" w:space="0"/>
        <w:bottom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122">
    <w:name w:val="Char Char Char Char Char Char1 Char Char Char Char"/>
    <w:basedOn w:val="1"/>
    <w:qFormat/>
    <w:uiPriority w:val="0"/>
    <w:rPr>
      <w:rFonts w:ascii="Tahoma" w:hAnsi="Tahoma"/>
      <w:szCs w:val="20"/>
    </w:rPr>
  </w:style>
  <w:style w:type="paragraph" w:customStyle="1" w:styleId="123">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rPr>
  </w:style>
  <w:style w:type="paragraph" w:customStyle="1" w:styleId="124">
    <w:name w:val="样式 样式1 + 行距: 1.5 倍行距"/>
    <w:basedOn w:val="1"/>
    <w:qFormat/>
    <w:uiPriority w:val="0"/>
    <w:pPr>
      <w:spacing w:line="360" w:lineRule="auto"/>
    </w:pPr>
    <w:rPr>
      <w:rFonts w:eastAsia="仿宋_GB2312"/>
      <w:szCs w:val="20"/>
    </w:rPr>
  </w:style>
  <w:style w:type="paragraph" w:customStyle="1" w:styleId="125">
    <w:name w:val="Normal_15"/>
    <w:qFormat/>
    <w:uiPriority w:val="0"/>
    <w:pPr>
      <w:widowControl w:val="0"/>
      <w:jc w:val="both"/>
    </w:pPr>
    <w:rPr>
      <w:rFonts w:ascii="Calibri" w:hAnsi="Calibri" w:eastAsia="宋体" w:cs="Times New Roman"/>
      <w:lang w:val="en-US" w:eastAsia="zh-CN" w:bidi="ar-SA"/>
    </w:rPr>
  </w:style>
  <w:style w:type="paragraph" w:customStyle="1" w:styleId="126">
    <w:name w:val="文档正文"/>
    <w:basedOn w:val="1"/>
    <w:qFormat/>
    <w:uiPriority w:val="0"/>
    <w:rPr>
      <w:rFonts w:ascii="Arial" w:hAnsi="Arial" w:cs="Arial"/>
      <w:bCs/>
    </w:rPr>
  </w:style>
  <w:style w:type="paragraph" w:customStyle="1" w:styleId="127">
    <w:name w:val="6'"/>
    <w:basedOn w:val="1"/>
    <w:qFormat/>
    <w:uiPriority w:val="0"/>
    <w:pPr>
      <w:autoSpaceDE w:val="0"/>
      <w:autoSpaceDN w:val="0"/>
      <w:spacing w:line="320" w:lineRule="exact"/>
      <w:jc w:val="center"/>
      <w:textAlignment w:val="baseline"/>
    </w:pPr>
    <w:rPr>
      <w:spacing w:val="20"/>
      <w:kern w:val="28"/>
      <w:sz w:val="21"/>
      <w:szCs w:val="20"/>
    </w:rPr>
  </w:style>
  <w:style w:type="paragraph" w:customStyle="1" w:styleId="128">
    <w:name w:val="Char"/>
    <w:basedOn w:val="1"/>
    <w:qFormat/>
    <w:uiPriority w:val="0"/>
    <w:rPr>
      <w:rFonts w:ascii="Tahoma" w:hAnsi="Tahoma"/>
      <w:szCs w:val="20"/>
    </w:rPr>
  </w:style>
  <w:style w:type="paragraph" w:customStyle="1" w:styleId="129">
    <w:name w:val="xl99"/>
    <w:basedOn w:val="1"/>
    <w:qFormat/>
    <w:uiPriority w:val="0"/>
    <w:pPr>
      <w:widowControl/>
      <w:pBdr>
        <w:bottom w:val="single" w:color="000000" w:sz="12" w:space="0"/>
        <w:right w:val="single" w:color="000000"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130">
    <w:name w:val="WW-日期"/>
    <w:basedOn w:val="1"/>
    <w:next w:val="1"/>
    <w:qFormat/>
    <w:uiPriority w:val="0"/>
    <w:pPr>
      <w:suppressAutoHyphens/>
      <w:ind w:left="100"/>
    </w:pPr>
    <w:rPr>
      <w:rFonts w:ascii="宋体" w:hAnsi="宋体"/>
      <w:kern w:val="1"/>
      <w:sz w:val="32"/>
      <w:szCs w:val="20"/>
      <w:lang w:eastAsia="ar-SA"/>
    </w:rPr>
  </w:style>
  <w:style w:type="paragraph" w:customStyle="1" w:styleId="131">
    <w:name w:val="xl78"/>
    <w:basedOn w:val="1"/>
    <w:qFormat/>
    <w:uiPriority w:val="0"/>
    <w:pPr>
      <w:widowControl/>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jc w:val="center"/>
      <w:textAlignment w:val="center"/>
    </w:pPr>
    <w:rPr>
      <w:rFonts w:ascii="宋体" w:hAnsi="宋体" w:cs="宋体"/>
      <w:kern w:val="0"/>
    </w:rPr>
  </w:style>
  <w:style w:type="paragraph" w:customStyle="1" w:styleId="132">
    <w:name w:val="4"/>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3">
    <w:name w:val="Char Char Char Char Char Char"/>
    <w:basedOn w:val="1"/>
    <w:qFormat/>
    <w:uiPriority w:val="0"/>
    <w:rPr>
      <w:rFonts w:ascii="Tahoma" w:hAnsi="Tahoma"/>
      <w:szCs w:val="20"/>
    </w:rPr>
  </w:style>
  <w:style w:type="paragraph" w:customStyle="1" w:styleId="134">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rPr>
  </w:style>
  <w:style w:type="paragraph" w:customStyle="1" w:styleId="135">
    <w:name w:val="前言、引言标题"/>
    <w:next w:val="1"/>
    <w:qFormat/>
    <w:uiPriority w:val="0"/>
    <w:pPr>
      <w:numPr>
        <w:ilvl w:val="0"/>
        <w:numId w:val="1"/>
      </w:num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136">
    <w:name w:val="ICSS标书正文 Char"/>
    <w:basedOn w:val="1"/>
    <w:qFormat/>
    <w:uiPriority w:val="0"/>
    <w:pPr>
      <w:spacing w:line="360" w:lineRule="auto"/>
    </w:pPr>
    <w:rPr>
      <w:szCs w:val="20"/>
    </w:rPr>
  </w:style>
  <w:style w:type="paragraph" w:customStyle="1" w:styleId="137">
    <w:name w:val="ICSS标书首行缩进正文"/>
    <w:basedOn w:val="136"/>
    <w:qFormat/>
    <w:uiPriority w:val="0"/>
  </w:style>
  <w:style w:type="paragraph" w:customStyle="1" w:styleId="138">
    <w:name w:val="方案正文"/>
    <w:basedOn w:val="1"/>
    <w:qFormat/>
    <w:uiPriority w:val="0"/>
    <w:pPr>
      <w:spacing w:line="360" w:lineRule="auto"/>
      <w:ind w:firstLine="420"/>
    </w:pPr>
    <w:rPr>
      <w:rFonts w:ascii="仿宋_GB2312" w:eastAsia="仿宋_GB2312"/>
      <w:sz w:val="32"/>
      <w:szCs w:val="32"/>
    </w:rPr>
  </w:style>
  <w:style w:type="paragraph" w:customStyle="1" w:styleId="139">
    <w:name w:val="目录标题"/>
    <w:basedOn w:val="1"/>
    <w:qFormat/>
    <w:uiPriority w:val="0"/>
    <w:pPr>
      <w:autoSpaceDE w:val="0"/>
      <w:autoSpaceDN w:val="0"/>
      <w:spacing w:before="566" w:after="544" w:line="566" w:lineRule="atLeast"/>
      <w:ind w:firstLine="419"/>
      <w:jc w:val="center"/>
    </w:pPr>
    <w:rPr>
      <w:rFonts w:ascii="Arial" w:hAnsi="Arial"/>
      <w:color w:val="000000"/>
      <w:spacing w:val="565"/>
      <w:kern w:val="0"/>
      <w:sz w:val="54"/>
      <w:szCs w:val="20"/>
    </w:rPr>
  </w:style>
  <w:style w:type="paragraph" w:customStyle="1" w:styleId="140">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FF0000"/>
      <w:kern w:val="0"/>
    </w:rPr>
  </w:style>
  <w:style w:type="paragraph" w:customStyle="1" w:styleId="141">
    <w:name w:val="xl82"/>
    <w:basedOn w:val="1"/>
    <w:qFormat/>
    <w:uiPriority w:val="0"/>
    <w:pPr>
      <w:widowControl/>
      <w:spacing w:before="100" w:beforeAutospacing="1" w:after="100" w:afterAutospacing="1"/>
      <w:jc w:val="center"/>
      <w:textAlignment w:val="center"/>
    </w:pPr>
    <w:rPr>
      <w:rFonts w:ascii="宋体" w:hAnsi="宋体" w:cs="宋体"/>
      <w:kern w:val="0"/>
    </w:rPr>
  </w:style>
  <w:style w:type="paragraph" w:customStyle="1" w:styleId="142">
    <w:name w:val="xl109"/>
    <w:basedOn w:val="1"/>
    <w:qFormat/>
    <w:uiPriority w:val="0"/>
    <w:pPr>
      <w:widowControl/>
      <w:pBdr>
        <w:top w:val="single" w:color="auto" w:sz="8" w:space="0"/>
        <w:left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143">
    <w:name w:val="xl23"/>
    <w:basedOn w:val="1"/>
    <w:qFormat/>
    <w:uiPriority w:val="0"/>
    <w:pPr>
      <w:widowControl/>
      <w:spacing w:before="100" w:beforeAutospacing="1" w:after="100" w:afterAutospacing="1" w:line="360" w:lineRule="auto"/>
      <w:textAlignment w:val="top"/>
    </w:pPr>
    <w:rPr>
      <w:kern w:val="0"/>
      <w:szCs w:val="20"/>
    </w:rPr>
  </w:style>
  <w:style w:type="paragraph" w:customStyle="1" w:styleId="144">
    <w:name w:val="xl107"/>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rPr>
  </w:style>
  <w:style w:type="paragraph" w:customStyle="1" w:styleId="145">
    <w:name w:val="Char Char Char Char Char Char Char"/>
    <w:basedOn w:val="1"/>
    <w:qFormat/>
    <w:uiPriority w:val="0"/>
    <w:rPr>
      <w:rFonts w:ascii="Tahoma" w:hAnsi="Tahoma" w:cs="Arial"/>
      <w:sz w:val="21"/>
      <w:szCs w:val="21"/>
    </w:rPr>
  </w:style>
  <w:style w:type="paragraph" w:customStyle="1" w:styleId="146">
    <w:name w:val="xl92"/>
    <w:basedOn w:val="1"/>
    <w:qFormat/>
    <w:uiPriority w:val="0"/>
    <w:pPr>
      <w:widowControl/>
      <w:pBdr>
        <w:top w:val="single" w:color="auto" w:sz="4" w:space="0"/>
        <w:left w:val="single" w:color="auto" w:sz="4" w:space="0"/>
        <w:bottom w:val="single" w:color="auto" w:sz="4" w:space="0"/>
      </w:pBdr>
      <w:shd w:val="clear" w:color="000000" w:fill="9BBB59"/>
      <w:spacing w:before="100" w:beforeAutospacing="1" w:after="100" w:afterAutospacing="1"/>
      <w:jc w:val="center"/>
      <w:textAlignment w:val="center"/>
    </w:pPr>
    <w:rPr>
      <w:rFonts w:ascii="宋体" w:hAnsi="宋体" w:cs="宋体"/>
      <w:kern w:val="0"/>
    </w:rPr>
  </w:style>
  <w:style w:type="paragraph" w:customStyle="1" w:styleId="147">
    <w:name w:val="xl67"/>
    <w:basedOn w:val="1"/>
    <w:qFormat/>
    <w:uiPriority w:val="0"/>
    <w:pPr>
      <w:widowControl/>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jc w:val="center"/>
      <w:textAlignment w:val="center"/>
    </w:pPr>
    <w:rPr>
      <w:rFonts w:ascii="宋体" w:hAnsi="宋体" w:cs="宋体"/>
      <w:kern w:val="0"/>
    </w:rPr>
  </w:style>
  <w:style w:type="paragraph" w:customStyle="1" w:styleId="148">
    <w:name w:val="xl66"/>
    <w:basedOn w:val="1"/>
    <w:qFormat/>
    <w:uiPriority w:val="0"/>
    <w:pPr>
      <w:widowControl/>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jc w:val="center"/>
      <w:textAlignment w:val="center"/>
    </w:pPr>
    <w:rPr>
      <w:rFonts w:ascii="宋体" w:hAnsi="宋体" w:cs="宋体"/>
      <w:kern w:val="0"/>
    </w:rPr>
  </w:style>
  <w:style w:type="paragraph" w:customStyle="1" w:styleId="149">
    <w:name w:val="xl77"/>
    <w:basedOn w:val="1"/>
    <w:qFormat/>
    <w:uiPriority w:val="0"/>
    <w:pPr>
      <w:widowControl/>
      <w:shd w:val="clear" w:color="000000" w:fill="D9D9D9"/>
      <w:spacing w:before="100" w:beforeAutospacing="1" w:after="100" w:afterAutospacing="1"/>
      <w:jc w:val="center"/>
      <w:textAlignment w:val="center"/>
    </w:pPr>
    <w:rPr>
      <w:rFonts w:ascii="宋体" w:hAnsi="宋体" w:cs="宋体"/>
      <w:kern w:val="0"/>
    </w:rPr>
  </w:style>
  <w:style w:type="paragraph" w:customStyle="1" w:styleId="150">
    <w:name w:val="xl3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151">
    <w:name w:val="样式 标题 3 + (中文) 黑体 小四 非加粗 段前: 7.8 磅 段后: 0 磅 行距: 固定值 20 磅"/>
    <w:basedOn w:val="4"/>
    <w:qFormat/>
    <w:uiPriority w:val="0"/>
    <w:pPr>
      <w:spacing w:line="400" w:lineRule="exact"/>
    </w:pPr>
    <w:rPr>
      <w:rFonts w:eastAsia="黑体" w:cs="宋体"/>
      <w:b/>
      <w:bCs w:val="0"/>
      <w:szCs w:val="20"/>
    </w:rPr>
  </w:style>
  <w:style w:type="paragraph" w:customStyle="1" w:styleId="152">
    <w:name w:val="font6"/>
    <w:basedOn w:val="1"/>
    <w:qFormat/>
    <w:uiPriority w:val="0"/>
    <w:pPr>
      <w:widowControl/>
      <w:spacing w:before="100" w:beforeAutospacing="1" w:after="100" w:afterAutospacing="1"/>
    </w:pPr>
    <w:rPr>
      <w:rFonts w:ascii="宋体" w:hAnsi="宋体" w:cs="宋体"/>
      <w:b/>
      <w:bCs/>
      <w:color w:val="000000"/>
      <w:kern w:val="0"/>
      <w:sz w:val="18"/>
      <w:szCs w:val="18"/>
    </w:rPr>
  </w:style>
  <w:style w:type="paragraph" w:customStyle="1" w:styleId="153">
    <w:name w:val="样式 正文文本缩进 + 左侧:  2 字符 首行缩进:  2 字符"/>
    <w:basedOn w:val="19"/>
    <w:qFormat/>
    <w:uiPriority w:val="0"/>
    <w:pPr>
      <w:tabs>
        <w:tab w:val="left" w:pos="360"/>
        <w:tab w:val="left" w:pos="540"/>
      </w:tabs>
      <w:spacing w:after="0"/>
      <w:ind w:left="200" w:leftChars="0" w:firstLine="560"/>
    </w:pPr>
    <w:rPr>
      <w:rFonts w:ascii="仿宋_GB2312" w:eastAsia="仿宋_GB2312"/>
      <w:szCs w:val="20"/>
    </w:rPr>
  </w:style>
  <w:style w:type="paragraph" w:customStyle="1" w:styleId="154">
    <w:name w:val="Char Char11"/>
    <w:basedOn w:val="14"/>
    <w:qFormat/>
    <w:uiPriority w:val="0"/>
    <w:pPr>
      <w:shd w:val="clear" w:color="auto" w:fill="000080"/>
    </w:pPr>
    <w:rPr>
      <w:rFonts w:ascii="Tahoma" w:hAnsi="Tahoma"/>
      <w:sz w:val="24"/>
      <w:szCs w:val="24"/>
    </w:rPr>
  </w:style>
  <w:style w:type="paragraph" w:customStyle="1" w:styleId="155">
    <w:name w:val="def正文"/>
    <w:basedOn w:val="18"/>
    <w:qFormat/>
    <w:uiPriority w:val="0"/>
    <w:pPr>
      <w:widowControl/>
      <w:spacing w:after="0" w:line="360" w:lineRule="auto"/>
      <w:ind w:firstLine="510"/>
    </w:pPr>
    <w:rPr>
      <w:kern w:val="0"/>
      <w:sz w:val="24"/>
      <w:szCs w:val="20"/>
    </w:rPr>
  </w:style>
  <w:style w:type="paragraph" w:customStyle="1" w:styleId="156">
    <w:name w:val="图中文字"/>
    <w:basedOn w:val="1"/>
    <w:qFormat/>
    <w:uiPriority w:val="0"/>
    <w:pPr>
      <w:spacing w:line="0" w:lineRule="atLeast"/>
      <w:jc w:val="center"/>
    </w:pPr>
    <w:rPr>
      <w:szCs w:val="20"/>
    </w:rPr>
  </w:style>
  <w:style w:type="paragraph" w:customStyle="1" w:styleId="157">
    <w:name w:val="xl2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kern w:val="0"/>
      <w:sz w:val="20"/>
      <w:szCs w:val="20"/>
    </w:rPr>
  </w:style>
  <w:style w:type="paragraph" w:customStyle="1" w:styleId="158">
    <w:name w:val="目录2"/>
    <w:basedOn w:val="1"/>
    <w:qFormat/>
    <w:uiPriority w:val="0"/>
    <w:pPr>
      <w:tabs>
        <w:tab w:val="left" w:leader="dot" w:pos="7370"/>
      </w:tabs>
      <w:autoSpaceDE w:val="0"/>
      <w:autoSpaceDN w:val="0"/>
      <w:spacing w:line="317" w:lineRule="atLeast"/>
      <w:ind w:firstLine="209"/>
    </w:pPr>
    <w:rPr>
      <w:color w:val="000000"/>
      <w:kern w:val="0"/>
      <w:sz w:val="21"/>
      <w:szCs w:val="20"/>
    </w:rPr>
  </w:style>
  <w:style w:type="paragraph" w:customStyle="1" w:styleId="159">
    <w:name w:val="Char Char Char Char"/>
    <w:basedOn w:val="1"/>
    <w:qFormat/>
    <w:uiPriority w:val="0"/>
    <w:pPr>
      <w:widowControl/>
      <w:adjustRightInd/>
      <w:snapToGrid/>
      <w:spacing w:after="160" w:line="240" w:lineRule="exact"/>
      <w:ind w:firstLine="0" w:firstLineChars="0"/>
    </w:pPr>
    <w:rPr>
      <w:sz w:val="21"/>
      <w:szCs w:val="20"/>
    </w:rPr>
  </w:style>
  <w:style w:type="paragraph" w:customStyle="1" w:styleId="160">
    <w:name w:val="xl3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textAlignment w:val="top"/>
    </w:pPr>
    <w:rPr>
      <w:rFonts w:ascii="宋体" w:hAnsi="宋体"/>
      <w:kern w:val="0"/>
      <w:sz w:val="20"/>
      <w:szCs w:val="20"/>
    </w:rPr>
  </w:style>
  <w:style w:type="paragraph" w:customStyle="1" w:styleId="161">
    <w:name w:val="样式 正文（首行缩进两字） +"/>
    <w:basedOn w:val="5"/>
    <w:qFormat/>
    <w:uiPriority w:val="0"/>
    <w:pPr>
      <w:spacing w:before="0" w:beforeLines="0" w:after="0" w:afterLines="0" w:line="360" w:lineRule="auto"/>
      <w:ind w:firstLine="0" w:firstLineChars="0"/>
    </w:pPr>
    <w:rPr>
      <w:sz w:val="24"/>
      <w:szCs w:val="24"/>
    </w:rPr>
  </w:style>
  <w:style w:type="paragraph" w:customStyle="1" w:styleId="162">
    <w:name w:val="表正文"/>
    <w:basedOn w:val="1"/>
    <w:next w:val="5"/>
    <w:qFormat/>
    <w:uiPriority w:val="0"/>
    <w:pPr>
      <w:spacing w:line="360" w:lineRule="atLeast"/>
      <w:ind w:firstLine="420"/>
      <w:textAlignment w:val="baseline"/>
    </w:pPr>
    <w:rPr>
      <w:kern w:val="0"/>
      <w:szCs w:val="20"/>
    </w:rPr>
  </w:style>
  <w:style w:type="paragraph" w:customStyle="1" w:styleId="163">
    <w:name w:val="xl84"/>
    <w:basedOn w:val="1"/>
    <w:qFormat/>
    <w:uiPriority w:val="0"/>
    <w:pPr>
      <w:widowControl/>
      <w:pBdr>
        <w:top w:val="single" w:color="auto" w:sz="4" w:space="0"/>
        <w:left w:val="single" w:color="auto" w:sz="4" w:space="0"/>
        <w:bottom w:val="single" w:color="auto" w:sz="4" w:space="0"/>
        <w:right w:val="single" w:color="auto" w:sz="4" w:space="0"/>
      </w:pBdr>
      <w:shd w:val="clear" w:color="000000" w:fill="A6A6A6"/>
      <w:spacing w:before="100" w:beforeAutospacing="1" w:after="100" w:afterAutospacing="1"/>
      <w:jc w:val="center"/>
      <w:textAlignment w:val="center"/>
    </w:pPr>
    <w:rPr>
      <w:rFonts w:ascii="宋体" w:hAnsi="宋体" w:cs="宋体"/>
      <w:kern w:val="0"/>
    </w:rPr>
  </w:style>
  <w:style w:type="paragraph" w:customStyle="1" w:styleId="164">
    <w:name w:val="xl38"/>
    <w:basedOn w:val="1"/>
    <w:qFormat/>
    <w:uiPriority w:val="0"/>
    <w:pPr>
      <w:widowControl/>
      <w:pBdr>
        <w:top w:val="single" w:color="auto" w:sz="4" w:space="0"/>
        <w:left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165">
    <w:name w:val="样式 标题 1章节第一层h1H"/>
    <w:basedOn w:val="2"/>
    <w:qFormat/>
    <w:uiPriority w:val="0"/>
    <w:pPr>
      <w:keepNext w:val="0"/>
      <w:keepLines w:val="0"/>
      <w:autoSpaceDE w:val="0"/>
      <w:autoSpaceDN w:val="0"/>
      <w:spacing w:line="240" w:lineRule="auto"/>
      <w:jc w:val="left"/>
      <w:outlineLvl w:val="9"/>
    </w:pPr>
    <w:rPr>
      <w:bCs w:val="0"/>
      <w:color w:val="000000"/>
      <w:kern w:val="0"/>
      <w:sz w:val="52"/>
      <w:szCs w:val="20"/>
      <w:lang w:val="zh-CN"/>
    </w:rPr>
  </w:style>
  <w:style w:type="paragraph" w:customStyle="1" w:styleId="166">
    <w:name w:val="Char11"/>
    <w:basedOn w:val="1"/>
    <w:qFormat/>
    <w:uiPriority w:val="0"/>
    <w:rPr>
      <w:rFonts w:ascii="Arial" w:hAnsi="Arial" w:eastAsia="黑体"/>
      <w:sz w:val="30"/>
      <w:szCs w:val="22"/>
    </w:rPr>
  </w:style>
  <w:style w:type="paragraph" w:customStyle="1" w:styleId="167">
    <w:name w:val="Char Char"/>
    <w:basedOn w:val="1"/>
    <w:qFormat/>
    <w:uiPriority w:val="0"/>
    <w:rPr>
      <w:rFonts w:ascii="Tahoma" w:hAnsi="Tahoma"/>
      <w:szCs w:val="20"/>
    </w:rPr>
  </w:style>
  <w:style w:type="paragraph" w:customStyle="1" w:styleId="168">
    <w:name w:val="样式 行距: 1.5 倍行距"/>
    <w:basedOn w:val="1"/>
    <w:qFormat/>
    <w:uiPriority w:val="0"/>
    <w:pPr>
      <w:spacing w:line="360" w:lineRule="auto"/>
    </w:pPr>
    <w:rPr>
      <w:rFonts w:eastAsia="楷体_GB2312"/>
      <w:szCs w:val="20"/>
    </w:rPr>
  </w:style>
  <w:style w:type="paragraph" w:customStyle="1" w:styleId="169">
    <w:name w:val="xl86"/>
    <w:basedOn w:val="1"/>
    <w:qFormat/>
    <w:uiPriority w:val="0"/>
    <w:pPr>
      <w:widowControl/>
      <w:pBdr>
        <w:top w:val="single" w:color="auto" w:sz="4" w:space="0"/>
        <w:left w:val="single" w:color="auto" w:sz="4" w:space="0"/>
        <w:bottom w:val="single" w:color="auto" w:sz="4" w:space="0"/>
        <w:right w:val="single" w:color="auto" w:sz="4" w:space="0"/>
      </w:pBdr>
      <w:shd w:val="clear" w:color="000000" w:fill="A6A6A6"/>
      <w:spacing w:before="100" w:beforeAutospacing="1" w:after="100" w:afterAutospacing="1"/>
      <w:jc w:val="center"/>
      <w:textAlignment w:val="center"/>
    </w:pPr>
    <w:rPr>
      <w:rFonts w:ascii="宋体" w:hAnsi="宋体" w:cs="宋体"/>
      <w:kern w:val="0"/>
    </w:rPr>
  </w:style>
  <w:style w:type="paragraph" w:customStyle="1" w:styleId="170">
    <w:name w:val="xl88"/>
    <w:basedOn w:val="1"/>
    <w:qFormat/>
    <w:uiPriority w:val="0"/>
    <w:pPr>
      <w:widowControl/>
      <w:pBdr>
        <w:top w:val="single" w:color="auto" w:sz="4" w:space="0"/>
        <w:left w:val="single" w:color="auto" w:sz="4" w:space="0"/>
        <w:bottom w:val="single" w:color="auto" w:sz="4" w:space="0"/>
        <w:right w:val="single" w:color="auto" w:sz="4" w:space="0"/>
      </w:pBdr>
      <w:shd w:val="clear" w:color="000000" w:fill="A6A6A6"/>
      <w:spacing w:before="100" w:beforeAutospacing="1" w:after="100" w:afterAutospacing="1"/>
      <w:jc w:val="center"/>
      <w:textAlignment w:val="center"/>
    </w:pPr>
    <w:rPr>
      <w:rFonts w:ascii="宋体" w:hAnsi="宋体" w:cs="宋体"/>
      <w:kern w:val="0"/>
    </w:rPr>
  </w:style>
  <w:style w:type="paragraph" w:customStyle="1" w:styleId="171">
    <w:name w:val="xl80"/>
    <w:basedOn w:val="1"/>
    <w:qFormat/>
    <w:uiPriority w:val="0"/>
    <w:pPr>
      <w:widowControl/>
      <w:shd w:val="clear" w:color="000000" w:fill="FFFFFF"/>
      <w:spacing w:before="100" w:beforeAutospacing="1" w:after="100" w:afterAutospacing="1"/>
      <w:jc w:val="center"/>
      <w:textAlignment w:val="center"/>
    </w:pPr>
    <w:rPr>
      <w:rFonts w:ascii="宋体" w:hAnsi="宋体" w:cs="宋体"/>
      <w:kern w:val="0"/>
    </w:rPr>
  </w:style>
  <w:style w:type="paragraph" w:customStyle="1" w:styleId="172">
    <w:name w:val="章标题"/>
    <w:next w:val="1"/>
    <w:qFormat/>
    <w:uiPriority w:val="0"/>
    <w:pPr>
      <w:numPr>
        <w:ilvl w:val="1"/>
        <w:numId w:val="1"/>
      </w:numPr>
      <w:spacing w:before="156" w:beforeLines="50" w:after="156" w:afterLines="50"/>
      <w:jc w:val="both"/>
      <w:outlineLvl w:val="1"/>
    </w:pPr>
    <w:rPr>
      <w:rFonts w:ascii="黑体" w:hAnsi="Times New Roman" w:eastAsia="黑体" w:cs="Times New Roman"/>
      <w:sz w:val="21"/>
      <w:lang w:val="en-US" w:eastAsia="zh-CN" w:bidi="ar-SA"/>
    </w:rPr>
  </w:style>
  <w:style w:type="paragraph" w:customStyle="1" w:styleId="173">
    <w:name w:val="正文-选用"/>
    <w:basedOn w:val="1"/>
    <w:qFormat/>
    <w:uiPriority w:val="0"/>
    <w:pPr>
      <w:spacing w:line="360" w:lineRule="auto"/>
    </w:pPr>
    <w:rPr>
      <w:rFonts w:ascii="仿宋_GB2312"/>
    </w:rPr>
  </w:style>
  <w:style w:type="paragraph" w:customStyle="1" w:styleId="174">
    <w:name w:val="Default"/>
    <w:unhideWhenUsed/>
    <w:qFormat/>
    <w:uiPriority w:val="0"/>
    <w:pPr>
      <w:widowControl w:val="0"/>
      <w:autoSpaceDE w:val="0"/>
      <w:autoSpaceDN w:val="0"/>
      <w:adjustRightInd w:val="0"/>
    </w:pPr>
    <w:rPr>
      <w:rFonts w:hint="eastAsia" w:ascii="Arial" w:hAnsi="Arial" w:eastAsia="宋体" w:cs="Times New Roman"/>
      <w:color w:val="000000"/>
      <w:sz w:val="24"/>
      <w:lang w:val="en-US" w:eastAsia="zh-CN" w:bidi="ar-SA"/>
    </w:rPr>
  </w:style>
  <w:style w:type="paragraph" w:customStyle="1" w:styleId="175">
    <w:name w:val="xl97"/>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jc w:val="center"/>
    </w:pPr>
    <w:rPr>
      <w:rFonts w:ascii="宋体" w:hAnsi="宋体" w:cs="宋体"/>
      <w:kern w:val="0"/>
      <w:sz w:val="20"/>
      <w:szCs w:val="20"/>
    </w:rPr>
  </w:style>
  <w:style w:type="paragraph" w:customStyle="1" w:styleId="176">
    <w:name w:val="正文内容"/>
    <w:basedOn w:val="1"/>
    <w:qFormat/>
    <w:uiPriority w:val="0"/>
    <w:pPr>
      <w:spacing w:line="360" w:lineRule="auto"/>
    </w:pPr>
    <w:rPr>
      <w:rFonts w:ascii="宋体"/>
    </w:rPr>
  </w:style>
  <w:style w:type="paragraph" w:customStyle="1" w:styleId="177">
    <w:name w:val="正文0"/>
    <w:basedOn w:val="1"/>
    <w:qFormat/>
    <w:uiPriority w:val="0"/>
    <w:pPr>
      <w:autoSpaceDE w:val="0"/>
      <w:autoSpaceDN w:val="0"/>
      <w:spacing w:before="240" w:after="60" w:line="360" w:lineRule="atLeast"/>
    </w:pPr>
    <w:rPr>
      <w:b/>
      <w:kern w:val="0"/>
      <w:szCs w:val="20"/>
    </w:rPr>
  </w:style>
  <w:style w:type="paragraph" w:customStyle="1" w:styleId="178">
    <w:name w:val="xl81"/>
    <w:basedOn w:val="1"/>
    <w:qFormat/>
    <w:uiPriority w:val="0"/>
    <w:pPr>
      <w:widowControl/>
      <w:spacing w:before="100" w:beforeAutospacing="1" w:after="100" w:afterAutospacing="1"/>
      <w:jc w:val="center"/>
      <w:textAlignment w:val="center"/>
    </w:pPr>
    <w:rPr>
      <w:rFonts w:ascii="宋体" w:hAnsi="宋体" w:cs="宋体"/>
      <w:kern w:val="0"/>
    </w:rPr>
  </w:style>
  <w:style w:type="paragraph" w:customStyle="1" w:styleId="179">
    <w:name w:val="文章附标题"/>
    <w:basedOn w:val="1"/>
    <w:qFormat/>
    <w:uiPriority w:val="0"/>
    <w:pPr>
      <w:autoSpaceDE w:val="0"/>
      <w:autoSpaceDN w:val="0"/>
      <w:spacing w:before="187" w:after="175" w:line="374" w:lineRule="atLeast"/>
      <w:jc w:val="center"/>
    </w:pPr>
    <w:rPr>
      <w:color w:val="000000"/>
      <w:kern w:val="0"/>
      <w:sz w:val="36"/>
      <w:szCs w:val="20"/>
    </w:rPr>
  </w:style>
  <w:style w:type="paragraph" w:customStyle="1" w:styleId="180">
    <w:name w:val="Char Char Char"/>
    <w:basedOn w:val="1"/>
    <w:qFormat/>
    <w:uiPriority w:val="0"/>
    <w:rPr>
      <w:rFonts w:ascii="Tahoma" w:hAnsi="Tahoma"/>
      <w:szCs w:val="20"/>
    </w:rPr>
  </w:style>
  <w:style w:type="paragraph" w:customStyle="1" w:styleId="18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B8CCE4"/>
      <w:spacing w:before="100" w:beforeAutospacing="1" w:after="100" w:afterAutospacing="1"/>
      <w:jc w:val="center"/>
      <w:textAlignment w:val="center"/>
    </w:pPr>
    <w:rPr>
      <w:rFonts w:ascii="宋体" w:hAnsi="宋体" w:cs="宋体"/>
      <w:kern w:val="0"/>
    </w:rPr>
  </w:style>
  <w:style w:type="paragraph" w:customStyle="1" w:styleId="182">
    <w:name w:val="xl104"/>
    <w:basedOn w:val="1"/>
    <w:qFormat/>
    <w:uiPriority w:val="0"/>
    <w:pPr>
      <w:widowControl/>
      <w:pBdr>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183">
    <w:name w:val="Char2 Char Char Char Char Char Char"/>
    <w:basedOn w:val="1"/>
    <w:qFormat/>
    <w:uiPriority w:val="0"/>
    <w:pPr>
      <w:widowControl/>
      <w:spacing w:after="160" w:line="240" w:lineRule="exact"/>
    </w:pPr>
    <w:rPr>
      <w:rFonts w:ascii="宋体" w:hAnsi="宋体" w:cs="宋体"/>
      <w:kern w:val="0"/>
    </w:rPr>
  </w:style>
  <w:style w:type="paragraph" w:customStyle="1" w:styleId="184">
    <w:name w:val="xl94"/>
    <w:basedOn w:val="1"/>
    <w:qFormat/>
    <w:uiPriority w:val="0"/>
    <w:pPr>
      <w:widowControl/>
      <w:pBdr>
        <w:top w:val="single" w:color="auto" w:sz="4" w:space="0"/>
        <w:bottom w:val="single" w:color="auto" w:sz="4" w:space="0"/>
        <w:right w:val="single" w:color="auto" w:sz="4" w:space="0"/>
      </w:pBdr>
      <w:shd w:val="clear" w:color="000000" w:fill="9BBB59"/>
      <w:spacing w:before="100" w:beforeAutospacing="1" w:after="100" w:afterAutospacing="1"/>
      <w:jc w:val="center"/>
      <w:textAlignment w:val="center"/>
    </w:pPr>
    <w:rPr>
      <w:rFonts w:ascii="宋体" w:hAnsi="宋体" w:cs="宋体"/>
      <w:kern w:val="0"/>
    </w:rPr>
  </w:style>
  <w:style w:type="paragraph" w:customStyle="1" w:styleId="185">
    <w:name w:val="节标题"/>
    <w:basedOn w:val="1"/>
    <w:qFormat/>
    <w:uiPriority w:val="0"/>
    <w:pPr>
      <w:autoSpaceDE w:val="0"/>
      <w:autoSpaceDN w:val="0"/>
      <w:spacing w:line="289" w:lineRule="atLeast"/>
      <w:jc w:val="center"/>
    </w:pPr>
    <w:rPr>
      <w:color w:val="000000"/>
      <w:kern w:val="0"/>
      <w:szCs w:val="20"/>
    </w:rPr>
  </w:style>
  <w:style w:type="paragraph" w:customStyle="1" w:styleId="186">
    <w:name w:val="Char1"/>
    <w:basedOn w:val="1"/>
    <w:qFormat/>
    <w:uiPriority w:val="0"/>
    <w:pPr>
      <w:spacing w:line="360" w:lineRule="auto"/>
    </w:pPr>
    <w:rPr>
      <w:kern w:val="0"/>
      <w:szCs w:val="20"/>
    </w:rPr>
  </w:style>
  <w:style w:type="paragraph" w:customStyle="1" w:styleId="187">
    <w:name w:val="xl7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rPr>
  </w:style>
  <w:style w:type="paragraph" w:customStyle="1" w:styleId="188">
    <w:name w:val="font5"/>
    <w:basedOn w:val="1"/>
    <w:qFormat/>
    <w:uiPriority w:val="0"/>
    <w:pPr>
      <w:widowControl/>
      <w:spacing w:before="100" w:beforeAutospacing="1" w:after="100" w:afterAutospacing="1"/>
    </w:pPr>
    <w:rPr>
      <w:rFonts w:ascii="宋体" w:hAnsi="宋体" w:cs="宋体"/>
      <w:kern w:val="0"/>
      <w:sz w:val="18"/>
      <w:szCs w:val="18"/>
    </w:rPr>
  </w:style>
  <w:style w:type="paragraph" w:customStyle="1" w:styleId="189">
    <w:name w:val="三级条标题"/>
    <w:basedOn w:val="190"/>
    <w:next w:val="1"/>
    <w:qFormat/>
    <w:uiPriority w:val="0"/>
    <w:pPr>
      <w:numPr>
        <w:ilvl w:val="4"/>
      </w:numPr>
      <w:outlineLvl w:val="4"/>
    </w:pPr>
  </w:style>
  <w:style w:type="paragraph" w:customStyle="1" w:styleId="190">
    <w:name w:val="二级条标题"/>
    <w:basedOn w:val="191"/>
    <w:next w:val="1"/>
    <w:qFormat/>
    <w:uiPriority w:val="0"/>
    <w:pPr>
      <w:numPr>
        <w:ilvl w:val="3"/>
      </w:numPr>
      <w:outlineLvl w:val="3"/>
    </w:pPr>
  </w:style>
  <w:style w:type="paragraph" w:customStyle="1" w:styleId="191">
    <w:name w:val="一级条标题"/>
    <w:basedOn w:val="172"/>
    <w:next w:val="1"/>
    <w:qFormat/>
    <w:uiPriority w:val="0"/>
    <w:pPr>
      <w:numPr>
        <w:ilvl w:val="2"/>
      </w:numPr>
      <w:spacing w:before="0" w:beforeLines="0" w:after="0" w:afterLines="0"/>
      <w:outlineLvl w:val="2"/>
    </w:pPr>
  </w:style>
  <w:style w:type="paragraph" w:customStyle="1" w:styleId="192">
    <w:name w:val="目录1"/>
    <w:basedOn w:val="1"/>
    <w:qFormat/>
    <w:uiPriority w:val="0"/>
    <w:pPr>
      <w:tabs>
        <w:tab w:val="left" w:leader="dot" w:pos="8503"/>
      </w:tabs>
      <w:autoSpaceDE w:val="0"/>
      <w:autoSpaceDN w:val="0"/>
      <w:spacing w:after="136" w:line="289" w:lineRule="atLeast"/>
    </w:pPr>
    <w:rPr>
      <w:rFonts w:ascii="Arial" w:hAnsi="Arial"/>
      <w:color w:val="000000"/>
      <w:kern w:val="0"/>
      <w:szCs w:val="20"/>
    </w:rPr>
  </w:style>
  <w:style w:type="paragraph" w:customStyle="1" w:styleId="193">
    <w:name w:val="xl96"/>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194">
    <w:name w:val="xl106"/>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rPr>
  </w:style>
  <w:style w:type="paragraph" w:customStyle="1" w:styleId="195">
    <w:name w:val="1"/>
    <w:basedOn w:val="1"/>
    <w:next w:val="23"/>
    <w:qFormat/>
    <w:uiPriority w:val="0"/>
    <w:rPr>
      <w:rFonts w:ascii="宋体" w:hAnsi="Courier New"/>
      <w:sz w:val="21"/>
      <w:szCs w:val="20"/>
    </w:rPr>
  </w:style>
  <w:style w:type="paragraph" w:customStyle="1" w:styleId="196">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B8CCE4"/>
      <w:spacing w:before="100" w:beforeAutospacing="1" w:after="100" w:afterAutospacing="1"/>
      <w:jc w:val="center"/>
      <w:textAlignment w:val="center"/>
    </w:pPr>
    <w:rPr>
      <w:rFonts w:ascii="宋体" w:hAnsi="宋体" w:cs="宋体"/>
      <w:kern w:val="0"/>
    </w:rPr>
  </w:style>
  <w:style w:type="paragraph" w:customStyle="1" w:styleId="197">
    <w:name w:val="排版"/>
    <w:basedOn w:val="1"/>
    <w:next w:val="18"/>
    <w:qFormat/>
    <w:uiPriority w:val="0"/>
    <w:pPr>
      <w:spacing w:line="600" w:lineRule="exact"/>
    </w:pPr>
    <w:rPr>
      <w:rFonts w:eastAsia="华文仿宋"/>
      <w:spacing w:val="6"/>
      <w:sz w:val="32"/>
    </w:rPr>
  </w:style>
  <w:style w:type="paragraph" w:customStyle="1" w:styleId="198">
    <w:name w:val="CSS1级正文 Char"/>
    <w:basedOn w:val="18"/>
    <w:qFormat/>
    <w:uiPriority w:val="0"/>
    <w:pPr>
      <w:tabs>
        <w:tab w:val="left" w:pos="567"/>
      </w:tabs>
      <w:spacing w:after="0" w:line="360" w:lineRule="auto"/>
      <w:ind w:firstLine="480"/>
    </w:pPr>
    <w:rPr>
      <w:sz w:val="24"/>
      <w:szCs w:val="20"/>
    </w:rPr>
  </w:style>
  <w:style w:type="paragraph" w:customStyle="1" w:styleId="199">
    <w:name w:val="xl95"/>
    <w:basedOn w:val="1"/>
    <w:qFormat/>
    <w:uiPriority w:val="0"/>
    <w:pPr>
      <w:widowControl/>
      <w:pBdr>
        <w:top w:val="single" w:color="auto" w:sz="4" w:space="0"/>
        <w:left w:val="single" w:color="auto" w:sz="4" w:space="0"/>
        <w:bottom w:val="single" w:color="auto" w:sz="4" w:space="0"/>
        <w:right w:val="single" w:color="auto" w:sz="4" w:space="0"/>
      </w:pBdr>
      <w:shd w:val="clear" w:color="000000" w:fill="9BBB59"/>
      <w:spacing w:before="100" w:beforeAutospacing="1" w:after="100" w:afterAutospacing="1"/>
      <w:jc w:val="center"/>
      <w:textAlignment w:val="center"/>
    </w:pPr>
    <w:rPr>
      <w:rFonts w:ascii="宋体" w:hAnsi="宋体" w:cs="宋体"/>
      <w:kern w:val="0"/>
    </w:rPr>
  </w:style>
  <w:style w:type="paragraph" w:customStyle="1" w:styleId="200">
    <w:name w:val="标题5"/>
    <w:basedOn w:val="2"/>
    <w:qFormat/>
    <w:uiPriority w:val="0"/>
    <w:pPr>
      <w:autoSpaceDE w:val="0"/>
      <w:autoSpaceDN w:val="0"/>
      <w:spacing w:line="240" w:lineRule="auto"/>
      <w:outlineLvl w:val="4"/>
    </w:pPr>
    <w:rPr>
      <w:rFonts w:ascii="宋体" w:hAnsi="宋体"/>
      <w:b w:val="0"/>
      <w:bCs w:val="0"/>
      <w:color w:val="000000"/>
      <w:sz w:val="21"/>
      <w:szCs w:val="20"/>
    </w:rPr>
  </w:style>
  <w:style w:type="paragraph" w:customStyle="1" w:styleId="201">
    <w:name w:val="T2"/>
    <w:basedOn w:val="1"/>
    <w:qFormat/>
    <w:uiPriority w:val="0"/>
    <w:pPr>
      <w:ind w:firstLine="420"/>
    </w:pPr>
    <w:rPr>
      <w:rFonts w:ascii="等线" w:hAnsi="等线" w:eastAsia="等线"/>
      <w:b/>
      <w:sz w:val="21"/>
      <w:szCs w:val="22"/>
    </w:rPr>
  </w:style>
  <w:style w:type="paragraph" w:customStyle="1" w:styleId="202">
    <w:name w:val="p2"/>
    <w:basedOn w:val="1"/>
    <w:qFormat/>
    <w:uiPriority w:val="0"/>
    <w:pPr>
      <w:widowControl/>
      <w:spacing w:before="100" w:beforeAutospacing="1" w:after="100" w:afterAutospacing="1"/>
    </w:pPr>
    <w:rPr>
      <w:rFonts w:ascii="宋体" w:hAnsi="宋体" w:cs="宋体"/>
      <w:kern w:val="0"/>
    </w:rPr>
  </w:style>
  <w:style w:type="paragraph" w:customStyle="1" w:styleId="203">
    <w:name w:val="xl79"/>
    <w:basedOn w:val="1"/>
    <w:qFormat/>
    <w:uiPriority w:val="0"/>
    <w:pPr>
      <w:widowControl/>
      <w:shd w:val="clear" w:color="000000" w:fill="B8CCE4"/>
      <w:spacing w:before="100" w:beforeAutospacing="1" w:after="100" w:afterAutospacing="1"/>
      <w:jc w:val="center"/>
      <w:textAlignment w:val="center"/>
    </w:pPr>
    <w:rPr>
      <w:rFonts w:ascii="宋体" w:hAnsi="宋体" w:cs="宋体"/>
      <w:kern w:val="0"/>
    </w:rPr>
  </w:style>
  <w:style w:type="paragraph" w:customStyle="1" w:styleId="204">
    <w:name w:val="xl3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textAlignment w:val="top"/>
    </w:pPr>
    <w:rPr>
      <w:rFonts w:ascii="宋体" w:hAnsi="宋体"/>
      <w:kern w:val="0"/>
      <w:sz w:val="20"/>
      <w:szCs w:val="20"/>
    </w:rPr>
  </w:style>
  <w:style w:type="paragraph" w:customStyle="1" w:styleId="205">
    <w:name w:val="目录4"/>
    <w:basedOn w:val="1"/>
    <w:qFormat/>
    <w:uiPriority w:val="0"/>
    <w:pPr>
      <w:tabs>
        <w:tab w:val="left" w:leader="dot" w:pos="7370"/>
      </w:tabs>
      <w:autoSpaceDE w:val="0"/>
      <w:autoSpaceDN w:val="0"/>
      <w:spacing w:line="317" w:lineRule="atLeast"/>
      <w:ind w:firstLine="629"/>
    </w:pPr>
    <w:rPr>
      <w:color w:val="000000"/>
      <w:kern w:val="0"/>
      <w:sz w:val="21"/>
      <w:szCs w:val="20"/>
    </w:rPr>
  </w:style>
  <w:style w:type="paragraph" w:customStyle="1" w:styleId="206">
    <w:name w:val="Char12"/>
    <w:basedOn w:val="1"/>
    <w:qFormat/>
    <w:uiPriority w:val="0"/>
    <w:pPr>
      <w:widowControl/>
      <w:spacing w:after="160" w:line="240" w:lineRule="exact"/>
    </w:pPr>
    <w:rPr>
      <w:rFonts w:ascii="Verdana" w:hAnsi="Verdana"/>
      <w:kern w:val="0"/>
      <w:sz w:val="20"/>
      <w:szCs w:val="20"/>
      <w:lang w:eastAsia="en-US"/>
    </w:rPr>
  </w:style>
  <w:style w:type="paragraph" w:customStyle="1" w:styleId="207">
    <w:name w:val="正文缩进1"/>
    <w:basedOn w:val="1"/>
    <w:qFormat/>
    <w:uiPriority w:val="0"/>
    <w:pPr>
      <w:spacing w:after="120" w:line="360" w:lineRule="auto"/>
      <w:ind w:firstLine="482"/>
    </w:pPr>
  </w:style>
  <w:style w:type="paragraph" w:customStyle="1" w:styleId="208">
    <w:name w:val="样式 标题 2 + Times New Roman 四号 非加粗 段前: 5 磅 段后: 0 磅 行距: 固定值 20..."/>
    <w:basedOn w:val="3"/>
    <w:qFormat/>
    <w:uiPriority w:val="0"/>
    <w:pPr>
      <w:spacing w:before="100" w:line="400" w:lineRule="exact"/>
    </w:pPr>
    <w:rPr>
      <w:rFonts w:eastAsia="黑体" w:cs="宋体"/>
      <w:b w:val="0"/>
      <w:bCs w:val="0"/>
      <w:sz w:val="28"/>
      <w:szCs w:val="20"/>
    </w:rPr>
  </w:style>
  <w:style w:type="paragraph" w:customStyle="1" w:styleId="209">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rPr>
  </w:style>
  <w:style w:type="paragraph" w:customStyle="1" w:styleId="210">
    <w:name w:val="Char Char1 Char Char Char Char Char Char"/>
    <w:basedOn w:val="1"/>
    <w:qFormat/>
    <w:uiPriority w:val="0"/>
    <w:pPr>
      <w:widowControl/>
      <w:spacing w:after="160" w:line="240" w:lineRule="exact"/>
    </w:pPr>
    <w:rPr>
      <w:rFonts w:ascii="Verdana" w:hAnsi="Verdana" w:eastAsia="仿宋_GB2312"/>
      <w:kern w:val="0"/>
      <w:szCs w:val="20"/>
      <w:lang w:eastAsia="en-US"/>
    </w:rPr>
  </w:style>
  <w:style w:type="paragraph" w:customStyle="1" w:styleId="211">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rPr>
  </w:style>
  <w:style w:type="paragraph" w:customStyle="1" w:styleId="212">
    <w:name w:val="xl2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rFonts w:ascii="宋体" w:hAnsi="宋体"/>
      <w:kern w:val="0"/>
      <w:sz w:val="20"/>
      <w:szCs w:val="20"/>
    </w:rPr>
  </w:style>
  <w:style w:type="paragraph" w:customStyle="1" w:styleId="213">
    <w:name w:val="Char Char Char Char Char Char1 Char"/>
    <w:basedOn w:val="1"/>
    <w:qFormat/>
    <w:uiPriority w:val="0"/>
    <w:pPr>
      <w:widowControl/>
      <w:spacing w:after="160" w:line="240" w:lineRule="exact"/>
    </w:pPr>
    <w:rPr>
      <w:rFonts w:ascii="Verdana" w:hAnsi="Verdana" w:eastAsia="仿宋_GB2312"/>
      <w:kern w:val="0"/>
      <w:sz w:val="30"/>
      <w:szCs w:val="20"/>
      <w:lang w:eastAsia="en-US"/>
    </w:rPr>
  </w:style>
  <w:style w:type="paragraph" w:customStyle="1" w:styleId="214">
    <w:name w:val="四级条标题"/>
    <w:basedOn w:val="189"/>
    <w:next w:val="1"/>
    <w:qFormat/>
    <w:uiPriority w:val="0"/>
    <w:pPr>
      <w:numPr>
        <w:ilvl w:val="5"/>
      </w:numPr>
      <w:outlineLvl w:val="5"/>
    </w:pPr>
  </w:style>
  <w:style w:type="paragraph" w:customStyle="1" w:styleId="215">
    <w:name w:val="正文格式"/>
    <w:basedOn w:val="1"/>
    <w:qFormat/>
    <w:uiPriority w:val="0"/>
    <w:pPr>
      <w:widowControl/>
      <w:autoSpaceDE w:val="0"/>
      <w:autoSpaceDN w:val="0"/>
      <w:spacing w:line="360" w:lineRule="atLeast"/>
      <w:textAlignment w:val="baseline"/>
    </w:pPr>
    <w:rPr>
      <w:kern w:val="0"/>
      <w:szCs w:val="20"/>
    </w:rPr>
  </w:style>
  <w:style w:type="paragraph" w:customStyle="1" w:styleId="216">
    <w:name w:val="xl91"/>
    <w:basedOn w:val="1"/>
    <w:qFormat/>
    <w:uiPriority w:val="0"/>
    <w:pPr>
      <w:widowControl/>
      <w:pBdr>
        <w:top w:val="single" w:color="auto" w:sz="4" w:space="0"/>
        <w:left w:val="single" w:color="auto" w:sz="4" w:space="0"/>
        <w:bottom w:val="single" w:color="auto" w:sz="4" w:space="0"/>
        <w:right w:val="single" w:color="auto" w:sz="4" w:space="0"/>
      </w:pBdr>
      <w:shd w:val="clear" w:color="000000" w:fill="9BBB59"/>
      <w:spacing w:before="100" w:beforeAutospacing="1" w:after="100" w:afterAutospacing="1"/>
      <w:jc w:val="center"/>
      <w:textAlignment w:val="center"/>
    </w:pPr>
    <w:rPr>
      <w:rFonts w:ascii="宋体" w:hAnsi="宋体" w:cs="宋体"/>
      <w:kern w:val="0"/>
    </w:rPr>
  </w:style>
  <w:style w:type="paragraph" w:customStyle="1" w:styleId="217">
    <w:name w:val="_Style 216"/>
    <w:semiHidden/>
    <w:qFormat/>
    <w:uiPriority w:val="99"/>
    <w:rPr>
      <w:rFonts w:ascii="Times New Roman" w:hAnsi="Times New Roman" w:eastAsia="宋体" w:cs="Times New Roman"/>
      <w:kern w:val="2"/>
      <w:sz w:val="21"/>
      <w:szCs w:val="24"/>
      <w:lang w:val="en-US" w:eastAsia="zh-CN" w:bidi="ar-SA"/>
    </w:rPr>
  </w:style>
  <w:style w:type="paragraph" w:customStyle="1" w:styleId="218">
    <w:name w:val="目录3"/>
    <w:basedOn w:val="1"/>
    <w:qFormat/>
    <w:uiPriority w:val="0"/>
    <w:pPr>
      <w:tabs>
        <w:tab w:val="left" w:leader="dot" w:pos="7370"/>
      </w:tabs>
      <w:autoSpaceDE w:val="0"/>
      <w:autoSpaceDN w:val="0"/>
      <w:spacing w:line="317" w:lineRule="atLeast"/>
      <w:ind w:firstLine="419"/>
    </w:pPr>
    <w:rPr>
      <w:color w:val="000000"/>
      <w:kern w:val="0"/>
      <w:sz w:val="21"/>
      <w:szCs w:val="20"/>
    </w:rPr>
  </w:style>
  <w:style w:type="paragraph" w:customStyle="1" w:styleId="219">
    <w:name w:val="小节标题"/>
    <w:basedOn w:val="1"/>
    <w:qFormat/>
    <w:uiPriority w:val="0"/>
    <w:pPr>
      <w:autoSpaceDE w:val="0"/>
      <w:autoSpaceDN w:val="0"/>
      <w:spacing w:before="175" w:after="102" w:line="351" w:lineRule="atLeast"/>
    </w:pPr>
    <w:rPr>
      <w:color w:val="000000"/>
      <w:kern w:val="0"/>
      <w:sz w:val="21"/>
      <w:szCs w:val="20"/>
    </w:rPr>
  </w:style>
  <w:style w:type="paragraph" w:customStyle="1" w:styleId="220">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D9D9D9"/>
      <w:spacing w:before="100" w:beforeAutospacing="1" w:after="100" w:afterAutospacing="1"/>
      <w:jc w:val="center"/>
      <w:textAlignment w:val="center"/>
    </w:pPr>
    <w:rPr>
      <w:rFonts w:ascii="宋体" w:hAnsi="宋体" w:cs="宋体"/>
      <w:kern w:val="0"/>
    </w:rPr>
  </w:style>
  <w:style w:type="paragraph" w:customStyle="1" w:styleId="221">
    <w:name w:val="xl3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kern w:val="0"/>
      <w:sz w:val="20"/>
      <w:szCs w:val="20"/>
    </w:rPr>
  </w:style>
  <w:style w:type="paragraph" w:customStyle="1" w:styleId="222">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rFonts w:ascii="宋体" w:hAnsi="宋体"/>
      <w:kern w:val="0"/>
      <w:sz w:val="20"/>
      <w:szCs w:val="20"/>
    </w:rPr>
  </w:style>
  <w:style w:type="paragraph" w:customStyle="1" w:styleId="223">
    <w:name w:val="Char1 Char Char Char"/>
    <w:basedOn w:val="1"/>
    <w:qFormat/>
    <w:uiPriority w:val="0"/>
    <w:rPr>
      <w:rFonts w:ascii="Tahoma" w:hAnsi="Tahoma"/>
      <w:szCs w:val="20"/>
    </w:rPr>
  </w:style>
  <w:style w:type="paragraph" w:customStyle="1" w:styleId="224">
    <w:name w:val="xl93"/>
    <w:basedOn w:val="1"/>
    <w:qFormat/>
    <w:uiPriority w:val="0"/>
    <w:pPr>
      <w:widowControl/>
      <w:pBdr>
        <w:top w:val="single" w:color="auto" w:sz="4" w:space="0"/>
        <w:bottom w:val="single" w:color="auto" w:sz="4" w:space="0"/>
      </w:pBdr>
      <w:shd w:val="clear" w:color="000000" w:fill="9BBB59"/>
      <w:spacing w:before="100" w:beforeAutospacing="1" w:after="100" w:afterAutospacing="1"/>
      <w:jc w:val="center"/>
      <w:textAlignment w:val="center"/>
    </w:pPr>
    <w:rPr>
      <w:rFonts w:ascii="宋体" w:hAnsi="宋体" w:cs="宋体"/>
      <w:kern w:val="0"/>
    </w:rPr>
  </w:style>
  <w:style w:type="paragraph" w:customStyle="1" w:styleId="225">
    <w:name w:val="xl102"/>
    <w:basedOn w:val="1"/>
    <w:qFormat/>
    <w:uiPriority w:val="0"/>
    <w:pPr>
      <w:widowControl/>
      <w:pBdr>
        <w:top w:val="single" w:color="auto" w:sz="8" w:space="0"/>
        <w:left w:val="single" w:color="auto" w:sz="8" w:space="0"/>
        <w:right w:val="single" w:color="auto" w:sz="8" w:space="0"/>
      </w:pBdr>
      <w:adjustRightInd/>
      <w:snapToGrid/>
      <w:spacing w:before="100" w:beforeAutospacing="1" w:after="100" w:afterAutospacing="1" w:line="240" w:lineRule="auto"/>
      <w:ind w:firstLine="0" w:firstLineChars="0"/>
      <w:jc w:val="center"/>
    </w:pPr>
    <w:rPr>
      <w:rFonts w:ascii="宋体" w:hAnsi="宋体" w:cs="宋体"/>
      <w:kern w:val="0"/>
      <w:sz w:val="20"/>
      <w:szCs w:val="20"/>
    </w:rPr>
  </w:style>
  <w:style w:type="paragraph" w:customStyle="1" w:styleId="226">
    <w:name w:val="缺省文本"/>
    <w:basedOn w:val="1"/>
    <w:qFormat/>
    <w:uiPriority w:val="0"/>
    <w:pPr>
      <w:autoSpaceDE w:val="0"/>
      <w:autoSpaceDN w:val="0"/>
    </w:pPr>
    <w:rPr>
      <w:kern w:val="0"/>
      <w:szCs w:val="20"/>
    </w:rPr>
  </w:style>
  <w:style w:type="paragraph" w:customStyle="1" w:styleId="227">
    <w:name w:val="Normal_14"/>
    <w:qFormat/>
    <w:uiPriority w:val="0"/>
    <w:rPr>
      <w:rFonts w:ascii="Times New Roman" w:hAnsi="Times New Roman" w:eastAsia="Times New Roman" w:cs="Times New Roman"/>
      <w:sz w:val="24"/>
      <w:szCs w:val="24"/>
      <w:lang w:val="en-US" w:eastAsia="zh-CN" w:bidi="ar-SA"/>
    </w:rPr>
  </w:style>
  <w:style w:type="paragraph" w:customStyle="1" w:styleId="228">
    <w:name w:val="文章总标题"/>
    <w:basedOn w:val="1"/>
    <w:qFormat/>
    <w:uiPriority w:val="0"/>
    <w:pPr>
      <w:autoSpaceDE w:val="0"/>
      <w:autoSpaceDN w:val="0"/>
      <w:spacing w:before="566" w:after="544" w:line="566" w:lineRule="atLeast"/>
      <w:jc w:val="center"/>
    </w:pPr>
    <w:rPr>
      <w:rFonts w:ascii="Arial" w:hAnsi="Arial"/>
      <w:color w:val="000000"/>
      <w:kern w:val="0"/>
      <w:sz w:val="54"/>
      <w:szCs w:val="20"/>
    </w:rPr>
  </w:style>
  <w:style w:type="paragraph" w:customStyle="1" w:styleId="229">
    <w:name w:val="xl105"/>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230">
    <w:name w:val="MM Topic 2"/>
    <w:basedOn w:val="3"/>
    <w:qFormat/>
    <w:uiPriority w:val="0"/>
    <w:pPr>
      <w:tabs>
        <w:tab w:val="left" w:pos="992"/>
      </w:tabs>
      <w:spacing w:line="413" w:lineRule="auto"/>
    </w:pPr>
    <w:rPr>
      <w:rFonts w:ascii="Arial" w:hAnsi="Arial" w:eastAsia="黑体"/>
      <w:bCs w:val="0"/>
      <w:szCs w:val="20"/>
    </w:rPr>
  </w:style>
  <w:style w:type="paragraph" w:customStyle="1" w:styleId="231">
    <w:name w:val="MM Topic 3"/>
    <w:basedOn w:val="4"/>
    <w:qFormat/>
    <w:uiPriority w:val="0"/>
    <w:pPr>
      <w:tabs>
        <w:tab w:val="left" w:pos="1418"/>
      </w:tabs>
      <w:spacing w:line="413" w:lineRule="auto"/>
    </w:pPr>
    <w:rPr>
      <w:bCs w:val="0"/>
      <w:szCs w:val="20"/>
    </w:rPr>
  </w:style>
  <w:style w:type="paragraph" w:customStyle="1" w:styleId="232">
    <w:name w:val="xl98"/>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233">
    <w:name w:val="xl6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rPr>
  </w:style>
  <w:style w:type="paragraph" w:customStyle="1" w:styleId="234">
    <w:name w:val="xl103"/>
    <w:basedOn w:val="1"/>
    <w:qFormat/>
    <w:uiPriority w:val="0"/>
    <w:pPr>
      <w:widowControl/>
      <w:pBdr>
        <w:bottom w:val="single" w:color="000000" w:sz="12" w:space="0"/>
        <w:right w:val="single" w:color="000000" w:sz="12"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235">
    <w:name w:val="font7"/>
    <w:basedOn w:val="1"/>
    <w:qFormat/>
    <w:uiPriority w:val="0"/>
    <w:pPr>
      <w:widowControl/>
      <w:spacing w:before="100" w:beforeAutospacing="1" w:after="100" w:afterAutospacing="1"/>
    </w:pPr>
    <w:rPr>
      <w:rFonts w:ascii="宋体" w:hAnsi="宋体" w:cs="宋体"/>
      <w:kern w:val="0"/>
      <w:sz w:val="18"/>
      <w:szCs w:val="18"/>
    </w:rPr>
  </w:style>
  <w:style w:type="paragraph" w:customStyle="1" w:styleId="236">
    <w:name w:val="xl8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rPr>
  </w:style>
  <w:style w:type="paragraph" w:customStyle="1" w:styleId="237">
    <w:name w:val="xl100"/>
    <w:basedOn w:val="1"/>
    <w:qFormat/>
    <w:uiPriority w:val="0"/>
    <w:pPr>
      <w:widowControl/>
      <w:pBdr>
        <w:bottom w:val="single" w:color="000000" w:sz="12" w:space="0"/>
        <w:right w:val="single" w:color="000000" w:sz="8"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238">
    <w:name w:val="表项"/>
    <w:basedOn w:val="1"/>
    <w:qFormat/>
    <w:uiPriority w:val="0"/>
    <w:pPr>
      <w:autoSpaceDE w:val="0"/>
      <w:autoSpaceDN w:val="0"/>
      <w:spacing w:line="300" w:lineRule="auto"/>
      <w:jc w:val="center"/>
    </w:pPr>
    <w:rPr>
      <w:kern w:val="0"/>
      <w:sz w:val="18"/>
      <w:szCs w:val="20"/>
    </w:rPr>
  </w:style>
  <w:style w:type="paragraph" w:customStyle="1" w:styleId="239">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rFonts w:ascii="宋体" w:hAnsi="宋体"/>
      <w:kern w:val="0"/>
      <w:sz w:val="20"/>
      <w:szCs w:val="20"/>
    </w:rPr>
  </w:style>
  <w:style w:type="paragraph" w:customStyle="1" w:styleId="240">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rFonts w:ascii="宋体" w:hAnsi="宋体"/>
      <w:kern w:val="0"/>
      <w:sz w:val="20"/>
      <w:szCs w:val="20"/>
    </w:rPr>
  </w:style>
  <w:style w:type="paragraph" w:customStyle="1" w:styleId="241">
    <w:name w:val="xl2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242">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rPr>
  </w:style>
  <w:style w:type="paragraph" w:customStyle="1" w:styleId="243">
    <w:name w:val="Char Char Char Char1"/>
    <w:basedOn w:val="1"/>
    <w:qFormat/>
    <w:uiPriority w:val="0"/>
    <w:pPr>
      <w:widowControl/>
      <w:tabs>
        <w:tab w:val="left" w:pos="630"/>
      </w:tabs>
      <w:spacing w:before="78" w:beforeLines="25" w:after="78" w:afterLines="25" w:line="360" w:lineRule="auto"/>
      <w:ind w:left="630" w:hanging="432"/>
    </w:pPr>
    <w:rPr>
      <w:rFonts w:ascii="宋体" w:hAnsi="宋体" w:eastAsia="黑体"/>
      <w:kern w:val="0"/>
      <w:sz w:val="32"/>
      <w:szCs w:val="20"/>
      <w:lang w:eastAsia="en-US"/>
    </w:rPr>
  </w:style>
  <w:style w:type="paragraph" w:customStyle="1" w:styleId="244">
    <w:name w:val="表身"/>
    <w:basedOn w:val="1"/>
    <w:qFormat/>
    <w:uiPriority w:val="0"/>
    <w:pPr>
      <w:autoSpaceDE w:val="0"/>
      <w:autoSpaceDN w:val="0"/>
      <w:spacing w:line="300" w:lineRule="auto"/>
    </w:pPr>
    <w:rPr>
      <w:kern w:val="0"/>
      <w:sz w:val="18"/>
      <w:szCs w:val="20"/>
    </w:rPr>
  </w:style>
  <w:style w:type="paragraph" w:customStyle="1" w:styleId="245">
    <w:name w:val="xl87"/>
    <w:basedOn w:val="1"/>
    <w:qFormat/>
    <w:uiPriority w:val="0"/>
    <w:pPr>
      <w:widowControl/>
      <w:shd w:val="clear" w:color="000000" w:fill="A6A6A6"/>
      <w:spacing w:before="100" w:beforeAutospacing="1" w:after="100" w:afterAutospacing="1"/>
      <w:jc w:val="center"/>
      <w:textAlignment w:val="center"/>
    </w:pPr>
    <w:rPr>
      <w:rFonts w:ascii="宋体" w:hAnsi="宋体" w:cs="宋体"/>
      <w:kern w:val="0"/>
    </w:rPr>
  </w:style>
  <w:style w:type="paragraph" w:customStyle="1" w:styleId="246">
    <w:name w:val="xl90"/>
    <w:basedOn w:val="1"/>
    <w:qFormat/>
    <w:uiPriority w:val="0"/>
    <w:pPr>
      <w:widowControl/>
      <w:shd w:val="clear" w:color="000000" w:fill="FFFFFF"/>
      <w:spacing w:before="100" w:beforeAutospacing="1" w:after="100" w:afterAutospacing="1"/>
      <w:jc w:val="center"/>
      <w:textAlignment w:val="center"/>
    </w:pPr>
    <w:rPr>
      <w:rFonts w:ascii="宋体" w:hAnsi="宋体" w:cs="宋体"/>
      <w:kern w:val="0"/>
    </w:rPr>
  </w:style>
  <w:style w:type="paragraph" w:customStyle="1" w:styleId="247">
    <w:name w:val="_Style 246"/>
    <w:basedOn w:val="2"/>
    <w:next w:val="1"/>
    <w:qFormat/>
    <w:uiPriority w:val="0"/>
    <w:pPr>
      <w:widowControl/>
      <w:spacing w:before="480" w:line="276" w:lineRule="auto"/>
      <w:jc w:val="left"/>
      <w:outlineLvl w:val="9"/>
    </w:pPr>
    <w:rPr>
      <w:rFonts w:ascii="Cambria" w:hAnsi="Cambria"/>
      <w:color w:val="365F91"/>
      <w:kern w:val="0"/>
      <w:sz w:val="28"/>
      <w:szCs w:val="28"/>
    </w:rPr>
  </w:style>
  <w:style w:type="paragraph" w:customStyle="1" w:styleId="248">
    <w:name w:val="xl8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kern w:val="0"/>
    </w:rPr>
  </w:style>
  <w:style w:type="paragraph" w:customStyle="1" w:styleId="249">
    <w:name w:val="Proposals body"/>
    <w:basedOn w:val="1"/>
    <w:next w:val="1"/>
    <w:qFormat/>
    <w:uiPriority w:val="0"/>
    <w:pPr>
      <w:widowControl/>
      <w:spacing w:line="360" w:lineRule="auto"/>
    </w:pPr>
    <w:rPr>
      <w:rFonts w:ascii="宋体"/>
      <w:snapToGrid w:val="0"/>
      <w:color w:val="000000"/>
      <w:kern w:val="0"/>
      <w:szCs w:val="20"/>
    </w:rPr>
  </w:style>
  <w:style w:type="paragraph" w:customStyle="1" w:styleId="250">
    <w:name w:val="Char Char1 Char Char Char Char Char Char1"/>
    <w:basedOn w:val="1"/>
    <w:qFormat/>
    <w:uiPriority w:val="0"/>
    <w:pPr>
      <w:widowControl/>
      <w:spacing w:after="160" w:line="240" w:lineRule="exact"/>
    </w:pPr>
    <w:rPr>
      <w:rFonts w:ascii="Verdana" w:hAnsi="Verdana" w:eastAsia="仿宋_GB2312"/>
      <w:kern w:val="0"/>
      <w:szCs w:val="20"/>
      <w:lang w:eastAsia="en-US"/>
    </w:rPr>
  </w:style>
  <w:style w:type="paragraph" w:customStyle="1" w:styleId="251">
    <w:name w:val="xl3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252">
    <w:name w:val="1 Char Char Char Char"/>
    <w:basedOn w:val="1"/>
    <w:qFormat/>
    <w:uiPriority w:val="0"/>
    <w:rPr>
      <w:rFonts w:ascii="Tahoma" w:hAnsi="Tahoma"/>
      <w:szCs w:val="20"/>
    </w:rPr>
  </w:style>
  <w:style w:type="paragraph" w:customStyle="1" w:styleId="253">
    <w:name w:val="xl3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pPr>
    <w:rPr>
      <w:kern w:val="0"/>
      <w:sz w:val="20"/>
      <w:szCs w:val="20"/>
    </w:rPr>
  </w:style>
  <w:style w:type="paragraph" w:customStyle="1" w:styleId="254">
    <w:name w:val="xl85"/>
    <w:basedOn w:val="1"/>
    <w:qFormat/>
    <w:uiPriority w:val="0"/>
    <w:pPr>
      <w:widowControl/>
      <w:pBdr>
        <w:top w:val="single" w:color="auto" w:sz="4" w:space="0"/>
        <w:left w:val="single" w:color="auto" w:sz="4" w:space="0"/>
        <w:bottom w:val="single" w:color="auto" w:sz="4" w:space="0"/>
        <w:right w:val="single" w:color="auto" w:sz="4" w:space="0"/>
      </w:pBdr>
      <w:shd w:val="clear" w:color="000000" w:fill="A6A6A6"/>
      <w:spacing w:before="100" w:beforeAutospacing="1" w:after="100" w:afterAutospacing="1"/>
      <w:jc w:val="center"/>
      <w:textAlignment w:val="center"/>
    </w:pPr>
    <w:rPr>
      <w:rFonts w:ascii="宋体" w:hAnsi="宋体" w:cs="宋体"/>
      <w:kern w:val="0"/>
    </w:rPr>
  </w:style>
  <w:style w:type="paragraph" w:customStyle="1" w:styleId="255">
    <w:name w:val="xl101"/>
    <w:basedOn w:val="1"/>
    <w:qFormat/>
    <w:uiPriority w:val="0"/>
    <w:pPr>
      <w:widowControl/>
      <w:pBdr>
        <w:bottom w:val="single" w:color="000000" w:sz="8" w:space="0"/>
        <w:right w:val="single" w:color="000000" w:sz="12" w:space="0"/>
      </w:pBdr>
      <w:adjustRightInd/>
      <w:snapToGrid/>
      <w:spacing w:before="100" w:beforeAutospacing="1" w:after="100" w:afterAutospacing="1" w:line="240" w:lineRule="auto"/>
      <w:ind w:firstLine="0" w:firstLineChars="0"/>
    </w:pPr>
    <w:rPr>
      <w:rFonts w:ascii="宋体" w:hAnsi="宋体" w:cs="宋体"/>
      <w:kern w:val="0"/>
      <w:sz w:val="20"/>
      <w:szCs w:val="20"/>
    </w:rPr>
  </w:style>
  <w:style w:type="paragraph" w:customStyle="1" w:styleId="256">
    <w:name w:val="MM Topic 1"/>
    <w:basedOn w:val="2"/>
    <w:qFormat/>
    <w:uiPriority w:val="0"/>
    <w:pPr>
      <w:spacing w:line="576" w:lineRule="auto"/>
    </w:pPr>
    <w:rPr>
      <w:bCs w:val="0"/>
      <w:color w:val="000000"/>
      <w:szCs w:val="20"/>
    </w:rPr>
  </w:style>
  <w:style w:type="paragraph" w:customStyle="1" w:styleId="257">
    <w:name w:val="小项目标题"/>
    <w:basedOn w:val="1"/>
    <w:qFormat/>
    <w:uiPriority w:val="0"/>
    <w:pPr>
      <w:tabs>
        <w:tab w:val="left" w:pos="620"/>
      </w:tabs>
      <w:spacing w:before="100" w:beforeAutospacing="1" w:after="100" w:afterAutospacing="1" w:line="360" w:lineRule="auto"/>
      <w:ind w:left="480" w:leftChars="200"/>
    </w:pPr>
    <w:rPr>
      <w:szCs w:val="20"/>
    </w:rPr>
  </w:style>
  <w:style w:type="paragraph" w:customStyle="1" w:styleId="258">
    <w:name w:val="Char Char Char Char Char Char Char Char Char Char1"/>
    <w:basedOn w:val="1"/>
    <w:qFormat/>
    <w:uiPriority w:val="0"/>
    <w:pPr>
      <w:tabs>
        <w:tab w:val="left" w:pos="425"/>
      </w:tabs>
      <w:ind w:left="425" w:hanging="425"/>
    </w:pPr>
    <w:rPr>
      <w:rFonts w:ascii="Arial" w:hAnsi="Arial" w:eastAsia="黑体" w:cs="宋体"/>
      <w:b/>
      <w:bCs/>
      <w:sz w:val="32"/>
      <w:szCs w:val="32"/>
    </w:rPr>
  </w:style>
  <w:style w:type="paragraph" w:customStyle="1" w:styleId="259">
    <w:name w:val="Char Char1 Char"/>
    <w:basedOn w:val="14"/>
    <w:qFormat/>
    <w:uiPriority w:val="0"/>
    <w:pPr>
      <w:shd w:val="clear" w:color="auto" w:fill="000080"/>
    </w:pPr>
    <w:rPr>
      <w:rFonts w:ascii="Tahoma" w:hAnsi="Tahoma"/>
      <w:sz w:val="24"/>
      <w:szCs w:val="24"/>
    </w:rPr>
  </w:style>
  <w:style w:type="paragraph" w:customStyle="1" w:styleId="260">
    <w:name w:val="五级条标题"/>
    <w:basedOn w:val="214"/>
    <w:next w:val="1"/>
    <w:qFormat/>
    <w:uiPriority w:val="0"/>
    <w:pPr>
      <w:numPr>
        <w:ilvl w:val="6"/>
      </w:numPr>
      <w:outlineLvl w:val="6"/>
    </w:pPr>
  </w:style>
  <w:style w:type="paragraph" w:customStyle="1" w:styleId="261">
    <w:name w:val="xl3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line="360" w:lineRule="auto"/>
      <w:jc w:val="center"/>
    </w:pPr>
    <w:rPr>
      <w:rFonts w:ascii="宋体" w:hAnsi="宋体"/>
      <w:kern w:val="0"/>
      <w:sz w:val="20"/>
      <w:szCs w:val="20"/>
    </w:rPr>
  </w:style>
  <w:style w:type="paragraph" w:customStyle="1" w:styleId="262">
    <w:name w:val="默认段落字体 Para Char Char Char Char Char Char Char"/>
    <w:basedOn w:val="1"/>
    <w:qFormat/>
    <w:uiPriority w:val="0"/>
    <w:rPr>
      <w:rFonts w:ascii="Tahoma" w:hAnsi="Tahoma"/>
      <w:szCs w:val="20"/>
    </w:rPr>
  </w:style>
  <w:style w:type="paragraph" w:customStyle="1" w:styleId="263">
    <w:name w:val="xl110"/>
    <w:basedOn w:val="1"/>
    <w:qFormat/>
    <w:uiPriority w:val="0"/>
    <w:pPr>
      <w:widowControl/>
      <w:pBdr>
        <w:top w:val="single" w:color="auto" w:sz="8" w:space="0"/>
        <w:left w:val="single" w:color="auto" w:sz="8" w:space="0"/>
        <w:bottom w:val="single" w:color="auto" w:sz="8" w:space="0"/>
        <w:right w:val="single" w:color="auto" w:sz="8" w:space="0"/>
      </w:pBdr>
      <w:adjustRightInd/>
      <w:snapToGrid/>
      <w:spacing w:before="100" w:beforeAutospacing="1" w:after="100" w:afterAutospacing="1" w:line="240" w:lineRule="auto"/>
      <w:ind w:firstLine="0" w:firstLineChars="0"/>
    </w:pPr>
    <w:rPr>
      <w:rFonts w:ascii="宋体" w:hAnsi="宋体" w:cs="宋体"/>
      <w:kern w:val="0"/>
    </w:rPr>
  </w:style>
  <w:style w:type="paragraph" w:customStyle="1" w:styleId="264">
    <w:name w:val="Table Paragraph"/>
    <w:basedOn w:val="1"/>
    <w:qFormat/>
    <w:uiPriority w:val="1"/>
    <w:pPr>
      <w:autoSpaceDE w:val="0"/>
      <w:autoSpaceDN w:val="0"/>
      <w:adjustRightInd/>
      <w:snapToGrid/>
      <w:spacing w:line="240" w:lineRule="auto"/>
      <w:ind w:firstLine="0" w:firstLineChars="0"/>
    </w:pPr>
    <w:rPr>
      <w:rFonts w:ascii="宋体" w:hAnsi="宋体" w:cs="宋体"/>
      <w:kern w:val="0"/>
      <w:sz w:val="22"/>
      <w:szCs w:val="22"/>
      <w:lang w:val="zh-CN" w:bidi="zh-CN"/>
    </w:rPr>
  </w:style>
  <w:style w:type="paragraph" w:customStyle="1" w:styleId="265">
    <w:name w:val="正文_2"/>
    <w:qFormat/>
    <w:uiPriority w:val="0"/>
    <w:pPr>
      <w:widowControl w:val="0"/>
      <w:jc w:val="both"/>
    </w:pPr>
    <w:rPr>
      <w:rFonts w:ascii="Calibri" w:hAnsi="Calibri" w:eastAsia="宋体" w:cs="Times New Roman"/>
      <w:kern w:val="2"/>
      <w:sz w:val="21"/>
      <w:szCs w:val="22"/>
      <w:lang w:val="en-US" w:eastAsia="zh-CN" w:bidi="ar-SA"/>
    </w:rPr>
  </w:style>
  <w:style w:type="paragraph" w:customStyle="1" w:styleId="266">
    <w:name w:val="0000正文"/>
    <w:qFormat/>
    <w:uiPriority w:val="0"/>
    <w:pPr>
      <w:widowControl w:val="0"/>
      <w:spacing w:line="360" w:lineRule="auto"/>
      <w:ind w:firstLine="200" w:firstLineChars="200"/>
    </w:pPr>
    <w:rPr>
      <w:rFonts w:ascii="华文楷体" w:hAnsi="华文楷体" w:eastAsia="华文仿宋" w:cs="宋体"/>
      <w:color w:val="000000"/>
      <w:sz w:val="24"/>
      <w:lang w:val="en-US" w:eastAsia="zh-CN" w:bidi="ar-SA"/>
    </w:rPr>
  </w:style>
  <w:style w:type="paragraph" w:customStyle="1" w:styleId="267">
    <w:name w:val="0000表格内容"/>
    <w:qFormat/>
    <w:uiPriority w:val="0"/>
    <w:pPr>
      <w:widowControl w:val="0"/>
      <w:jc w:val="center"/>
    </w:pPr>
    <w:rPr>
      <w:rFonts w:ascii="Times New Roman" w:hAnsi="Times New Roman" w:eastAsia="华文仿宋" w:cs="宋体"/>
      <w:color w:val="000000"/>
      <w:kern w:val="2"/>
      <w:sz w:val="21"/>
      <w:lang w:val="en-US" w:eastAsia="zh-CN" w:bidi="ar-SA"/>
    </w:rPr>
  </w:style>
  <w:style w:type="character" w:customStyle="1" w:styleId="268">
    <w:name w:val="12"/>
    <w:qFormat/>
    <w:uiPriority w:val="0"/>
  </w:style>
  <w:style w:type="paragraph" w:customStyle="1" w:styleId="269">
    <w:name w:val="标题 51"/>
    <w:basedOn w:val="1"/>
    <w:qFormat/>
    <w:uiPriority w:val="1"/>
    <w:pPr>
      <w:ind w:left="219"/>
      <w:outlineLvl w:val="5"/>
    </w:pPr>
    <w:rPr>
      <w:rFonts w:ascii="宋体" w:hAnsi="宋体" w:cs="宋体"/>
      <w:b/>
      <w:bCs/>
      <w:sz w:val="21"/>
      <w:szCs w:val="21"/>
    </w:rPr>
  </w:style>
  <w:style w:type="table" w:customStyle="1" w:styleId="270">
    <w:name w:val="Table Normal"/>
    <w:unhideWhenUsed/>
    <w:qFormat/>
    <w:uiPriority w:val="2"/>
    <w:tblPr>
      <w:tblCellMar>
        <w:top w:w="0" w:type="dxa"/>
        <w:left w:w="0" w:type="dxa"/>
        <w:bottom w:w="0" w:type="dxa"/>
        <w:right w:w="0" w:type="dxa"/>
      </w:tblCellMar>
    </w:tblPr>
  </w:style>
  <w:style w:type="paragraph" w:customStyle="1" w:styleId="271">
    <w:name w:val="*正文"/>
    <w:basedOn w:val="1"/>
    <w:qFormat/>
    <w:uiPriority w:val="0"/>
    <w:pPr>
      <w:widowControl/>
      <w:spacing w:line="360" w:lineRule="auto"/>
    </w:pPr>
    <w:rPr>
      <w:rFonts w:ascii="宋体" w:hAnsi="宋体"/>
    </w:rPr>
  </w:style>
  <w:style w:type="character" w:customStyle="1" w:styleId="272">
    <w:name w:val="标题 1 Char"/>
    <w:qFormat/>
    <w:uiPriority w:val="0"/>
    <w:rPr>
      <w:rFonts w:ascii="Times New Roman" w:hAnsi="Times New Roman" w:eastAsia="宋体" w:cs="Times New Roman"/>
      <w:b/>
      <w:kern w:val="44"/>
      <w:sz w:val="32"/>
      <w:szCs w:val="44"/>
    </w:rPr>
  </w:style>
  <w:style w:type="character" w:customStyle="1" w:styleId="273">
    <w:name w:val="标题 2 Char"/>
    <w:qFormat/>
    <w:uiPriority w:val="0"/>
    <w:rPr>
      <w:rFonts w:hint="default" w:ascii="Cambria" w:hAnsi="Cambria" w:eastAsia="宋体" w:cs="Times New Roman"/>
      <w:b/>
      <w:sz w:val="32"/>
      <w:szCs w:val="32"/>
    </w:rPr>
  </w:style>
  <w:style w:type="character" w:customStyle="1" w:styleId="274">
    <w:name w:val="标题 3 Char"/>
    <w:qFormat/>
    <w:uiPriority w:val="0"/>
    <w:rPr>
      <w:rFonts w:ascii="Times New Roman" w:hAnsi="Times New Roman" w:eastAsia="宋体" w:cs="Times New Roman"/>
      <w:b/>
      <w:sz w:val="28"/>
      <w:szCs w:val="32"/>
    </w:rPr>
  </w:style>
  <w:style w:type="character" w:customStyle="1" w:styleId="275">
    <w:name w:val="批注文字 Char"/>
    <w:qFormat/>
    <w:uiPriority w:val="0"/>
    <w:rPr>
      <w:rFonts w:ascii="Times New Roman" w:hAnsi="Times New Roman" w:eastAsia="宋体" w:cs="Times New Roman"/>
    </w:rPr>
  </w:style>
  <w:style w:type="paragraph" w:customStyle="1" w:styleId="276">
    <w:name w:val="_Style 278"/>
    <w:basedOn w:val="1"/>
    <w:next w:val="99"/>
    <w:link w:val="277"/>
    <w:qFormat/>
    <w:uiPriority w:val="0"/>
    <w:pPr>
      <w:adjustRightInd/>
      <w:snapToGrid/>
      <w:spacing w:line="240" w:lineRule="auto"/>
      <w:ind w:firstLine="420"/>
      <w:jc w:val="both"/>
    </w:pPr>
    <w:rPr>
      <w:kern w:val="0"/>
      <w:sz w:val="20"/>
      <w:szCs w:val="20"/>
    </w:rPr>
  </w:style>
  <w:style w:type="character" w:customStyle="1" w:styleId="277">
    <w:name w:val="列出段落 Char"/>
    <w:link w:val="276"/>
    <w:qFormat/>
    <w:uiPriority w:val="0"/>
  </w:style>
  <w:style w:type="character" w:customStyle="1" w:styleId="278">
    <w:name w:val="批注框文本 Char"/>
    <w:qFormat/>
    <w:uiPriority w:val="0"/>
    <w:rPr>
      <w:rFonts w:ascii="Times New Roman" w:hAnsi="Times New Roman" w:eastAsia="宋体" w:cs="Times New Roman"/>
      <w:sz w:val="18"/>
      <w:szCs w:val="18"/>
    </w:rPr>
  </w:style>
  <w:style w:type="character" w:customStyle="1" w:styleId="279">
    <w:name w:val="页脚 Char"/>
    <w:qFormat/>
    <w:uiPriority w:val="0"/>
    <w:rPr>
      <w:rFonts w:ascii="Times New Roman" w:hAnsi="Times New Roman" w:eastAsia="宋体" w:cs="Times New Roman"/>
      <w:sz w:val="18"/>
      <w:szCs w:val="18"/>
    </w:rPr>
  </w:style>
  <w:style w:type="character" w:customStyle="1" w:styleId="280">
    <w:name w:val="页眉 Char"/>
    <w:qFormat/>
    <w:uiPriority w:val="0"/>
    <w:rPr>
      <w:rFonts w:ascii="Times New Roman" w:hAnsi="Times New Roman" w:eastAsia="宋体" w:cs="Times New Roman"/>
      <w:sz w:val="18"/>
      <w:szCs w:val="18"/>
    </w:rPr>
  </w:style>
  <w:style w:type="character" w:customStyle="1" w:styleId="281">
    <w:name w:val="批注主题 Char"/>
    <w:qFormat/>
    <w:uiPriority w:val="0"/>
    <w:rPr>
      <w:rFonts w:ascii="Times New Roman" w:hAnsi="Times New Roman" w:eastAsia="宋体" w:cs="Times New Roman"/>
      <w:b/>
    </w:rPr>
  </w:style>
  <w:style w:type="table" w:customStyle="1" w:styleId="282">
    <w:name w:val="网格型1"/>
    <w:basedOn w:val="4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83">
    <w:name w:val="段"/>
    <w:next w:val="1"/>
    <w:qFormat/>
    <w:uiPriority w:val="0"/>
    <w:pPr>
      <w:autoSpaceDE w:val="0"/>
      <w:autoSpaceDN w:val="0"/>
      <w:adjustRightInd w:val="0"/>
      <w:snapToGrid w:val="0"/>
      <w:spacing w:line="360" w:lineRule="auto"/>
      <w:ind w:firstLine="200" w:firstLineChars="200"/>
      <w:jc w:val="both"/>
    </w:pPr>
    <w:rPr>
      <w:rFonts w:ascii="宋体" w:hAnsi="Calibri" w:eastAsia="宋体" w:cs="Times New Roman"/>
      <w:sz w:val="24"/>
      <w:szCs w:val="22"/>
      <w:lang w:val="en-US" w:eastAsia="zh-CN" w:bidi="ar-SA"/>
    </w:rPr>
  </w:style>
  <w:style w:type="paragraph" w:customStyle="1" w:styleId="284">
    <w:name w:val="Heading2"/>
    <w:next w:val="1"/>
    <w:qFormat/>
    <w:uiPriority w:val="0"/>
    <w:pPr>
      <w:keepNext/>
      <w:keepLines/>
      <w:widowControl w:val="0"/>
      <w:spacing w:before="260" w:after="260" w:line="416" w:lineRule="auto"/>
      <w:jc w:val="both"/>
    </w:pPr>
    <w:rPr>
      <w:rFonts w:ascii="Cambria" w:hAnsi="Cambria" w:eastAsia="宋体" w:cs="Times New Roman"/>
      <w:kern w:val="2"/>
      <w:sz w:val="32"/>
      <w:szCs w:val="32"/>
      <w:lang w:val="en-US" w:eastAsia="zh-CN" w:bidi="ar-SA"/>
    </w:rPr>
  </w:style>
  <w:style w:type="character" w:customStyle="1" w:styleId="285">
    <w:name w:val="fontstyle01"/>
    <w:qFormat/>
    <w:uiPriority w:val="0"/>
    <w:rPr>
      <w:rFonts w:hint="eastAsia" w:ascii="宋体" w:hAnsi="宋体" w:eastAsia="宋体" w:cs="Times New Roman"/>
      <w:color w:val="000000"/>
      <w:sz w:val="32"/>
      <w:szCs w:val="32"/>
    </w:rPr>
  </w:style>
  <w:style w:type="character" w:customStyle="1" w:styleId="286">
    <w:name w:val="font21"/>
    <w:qFormat/>
    <w:uiPriority w:val="0"/>
    <w:rPr>
      <w:rFonts w:hint="eastAsia" w:ascii="宋体" w:hAnsi="宋体" w:eastAsia="宋体" w:cs="宋体"/>
      <w:color w:val="000000"/>
      <w:sz w:val="18"/>
      <w:szCs w:val="18"/>
      <w:u w:val="none"/>
    </w:rPr>
  </w:style>
  <w:style w:type="character" w:customStyle="1" w:styleId="287">
    <w:name w:val="font12"/>
    <w:qFormat/>
    <w:uiPriority w:val="0"/>
    <w:rPr>
      <w:rFonts w:hint="eastAsia" w:ascii="宋体" w:hAnsi="宋体" w:eastAsia="宋体" w:cs="宋体"/>
      <w:color w:val="FF0000"/>
      <w:sz w:val="18"/>
      <w:szCs w:val="18"/>
      <w:u w:val="single"/>
    </w:rPr>
  </w:style>
  <w:style w:type="character" w:customStyle="1" w:styleId="288">
    <w:name w:val="font41"/>
    <w:qFormat/>
    <w:uiPriority w:val="0"/>
    <w:rPr>
      <w:rFonts w:hint="eastAsia" w:ascii="宋体" w:hAnsi="宋体" w:eastAsia="宋体" w:cs="宋体"/>
      <w:color w:val="FF0000"/>
      <w:sz w:val="22"/>
      <w:szCs w:val="22"/>
      <w:u w:val="single"/>
    </w:rPr>
  </w:style>
  <w:style w:type="character" w:customStyle="1" w:styleId="289">
    <w:name w:val="font81"/>
    <w:qFormat/>
    <w:uiPriority w:val="0"/>
    <w:rPr>
      <w:rFonts w:hint="eastAsia" w:ascii="宋体" w:hAnsi="宋体" w:eastAsia="宋体" w:cs="宋体"/>
      <w:color w:val="000000"/>
      <w:sz w:val="18"/>
      <w:szCs w:val="18"/>
      <w:u w:val="none"/>
    </w:rPr>
  </w:style>
  <w:style w:type="character" w:customStyle="1" w:styleId="290">
    <w:name w:val="font11"/>
    <w:qFormat/>
    <w:uiPriority w:val="0"/>
    <w:rPr>
      <w:rFonts w:hint="eastAsia" w:ascii="宋体" w:hAnsi="宋体" w:eastAsia="宋体" w:cs="宋体"/>
      <w:color w:val="000000"/>
      <w:sz w:val="22"/>
      <w:szCs w:val="22"/>
      <w:u w:val="none"/>
    </w:rPr>
  </w:style>
  <w:style w:type="character" w:customStyle="1" w:styleId="291">
    <w:name w:val="font31"/>
    <w:qFormat/>
    <w:uiPriority w:val="0"/>
    <w:rPr>
      <w:rFonts w:hint="eastAsia" w:ascii="宋体" w:hAnsi="宋体" w:eastAsia="宋体" w:cs="宋体"/>
      <w:color w:val="FF0000"/>
      <w:sz w:val="22"/>
      <w:szCs w:val="22"/>
      <w:u w:val="none"/>
    </w:rPr>
  </w:style>
  <w:style w:type="paragraph" w:customStyle="1" w:styleId="292">
    <w:name w:val="TOC 标题1"/>
    <w:basedOn w:val="2"/>
    <w:next w:val="1"/>
    <w:qFormat/>
    <w:uiPriority w:val="0"/>
    <w:pPr>
      <w:widowControl/>
      <w:adjustRightInd/>
      <w:snapToGrid/>
      <w:spacing w:before="480" w:line="276" w:lineRule="auto"/>
      <w:jc w:val="left"/>
      <w:outlineLvl w:val="9"/>
    </w:pPr>
    <w:rPr>
      <w:rFonts w:ascii="Cambria" w:hAnsi="Cambria"/>
      <w:bCs w:val="0"/>
      <w:color w:val="366091"/>
      <w:kern w:val="0"/>
      <w:sz w:val="28"/>
      <w:szCs w:val="28"/>
    </w:rPr>
  </w:style>
  <w:style w:type="paragraph" w:styleId="293">
    <w:name w:val="No Spacing"/>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4">
    <w:name w:val="0正文"/>
    <w:basedOn w:val="1"/>
    <w:qFormat/>
    <w:uiPriority w:val="0"/>
    <w:pPr>
      <w:adjustRightInd/>
      <w:snapToGrid/>
      <w:spacing w:line="560" w:lineRule="exact"/>
      <w:jc w:val="both"/>
    </w:pPr>
    <w:rPr>
      <w:rFonts w:ascii="Tahoma" w:hAnsi="Tahoma"/>
      <w:sz w:val="21"/>
      <w:szCs w:val="22"/>
    </w:rPr>
  </w:style>
  <w:style w:type="paragraph" w:customStyle="1" w:styleId="295">
    <w:name w:val="样式5"/>
    <w:qFormat/>
    <w:uiPriority w:val="0"/>
    <w:pPr>
      <w:keepNext/>
      <w:keepLines/>
      <w:widowControl w:val="0"/>
      <w:numPr>
        <w:ilvl w:val="0"/>
        <w:numId w:val="2"/>
      </w:numPr>
      <w:spacing w:line="360" w:lineRule="auto"/>
      <w:outlineLvl w:val="1"/>
    </w:pPr>
    <w:rPr>
      <w:rFonts w:ascii="宋体" w:hAnsi="宋体" w:eastAsia="宋体" w:cs="Times New Roman"/>
      <w:color w:val="000000"/>
      <w:kern w:val="2"/>
      <w:sz w:val="32"/>
      <w:szCs w:val="32"/>
      <w:lang w:val="en-US" w:eastAsia="zh-CN" w:bidi="ar-SA"/>
    </w:rPr>
  </w:style>
  <w:style w:type="paragraph" w:customStyle="1" w:styleId="296">
    <w:name w:val="样式4"/>
    <w:qFormat/>
    <w:uiPriority w:val="0"/>
    <w:pPr>
      <w:keepNext/>
      <w:keepLines/>
      <w:widowControl w:val="0"/>
      <w:numPr>
        <w:ilvl w:val="0"/>
        <w:numId w:val="3"/>
      </w:numPr>
      <w:spacing w:line="360" w:lineRule="auto"/>
      <w:outlineLvl w:val="1"/>
    </w:pPr>
    <w:rPr>
      <w:rFonts w:ascii="宋体" w:hAnsi="宋体" w:eastAsia="宋体" w:cs="Times New Roman"/>
      <w:b/>
      <w:bCs/>
      <w:kern w:val="2"/>
      <w:sz w:val="32"/>
      <w:szCs w:val="32"/>
      <w:lang w:val="en-US" w:eastAsia="zh-CN" w:bidi="ar-SA"/>
    </w:rPr>
  </w:style>
  <w:style w:type="table" w:customStyle="1" w:styleId="297">
    <w:name w:val="网格型2"/>
    <w:basedOn w:val="4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8">
    <w:name w:val="_Style 300"/>
    <w:basedOn w:val="1"/>
    <w:next w:val="99"/>
    <w:qFormat/>
    <w:uiPriority w:val="0"/>
    <w:pPr>
      <w:adjustRightInd/>
      <w:snapToGrid/>
      <w:spacing w:line="240" w:lineRule="auto"/>
      <w:ind w:firstLine="420"/>
      <w:jc w:val="both"/>
    </w:pPr>
    <w:rPr>
      <w:sz w:val="21"/>
      <w:szCs w:val="22"/>
    </w:rPr>
  </w:style>
  <w:style w:type="table" w:customStyle="1" w:styleId="299">
    <w:name w:val="网格型3"/>
    <w:basedOn w:val="4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00">
    <w:name w:val="_Style 302"/>
    <w:basedOn w:val="1"/>
    <w:next w:val="99"/>
    <w:qFormat/>
    <w:uiPriority w:val="0"/>
    <w:pPr>
      <w:adjustRightInd/>
      <w:snapToGrid/>
      <w:spacing w:line="240" w:lineRule="auto"/>
      <w:ind w:firstLine="420"/>
      <w:jc w:val="both"/>
    </w:pPr>
    <w:rPr>
      <w:sz w:val="21"/>
      <w:szCs w:val="22"/>
    </w:rPr>
  </w:style>
  <w:style w:type="table" w:customStyle="1" w:styleId="301">
    <w:name w:val="网格型4"/>
    <w:basedOn w:val="4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02">
    <w:name w:val="无列表1"/>
    <w:semiHidden/>
    <w:qFormat/>
    <w:uiPriority w:val="0"/>
    <w:pPr>
      <w:spacing w:after="160" w:line="259" w:lineRule="auto"/>
    </w:pPr>
    <w:rPr>
      <w:rFonts w:ascii="等线" w:hAnsi="等线" w:eastAsia="等线" w:cs="Times New Roman"/>
      <w:sz w:val="22"/>
      <w:szCs w:val="22"/>
      <w:lang w:val="en-US" w:eastAsia="en-US" w:bidi="ar-SA"/>
    </w:rPr>
  </w:style>
  <w:style w:type="paragraph" w:customStyle="1" w:styleId="303">
    <w:name w:val="a"/>
    <w:basedOn w:val="1"/>
    <w:qFormat/>
    <w:uiPriority w:val="0"/>
    <w:pPr>
      <w:widowControl/>
      <w:adjustRightInd/>
      <w:snapToGrid/>
      <w:spacing w:before="100" w:beforeAutospacing="1" w:after="100" w:afterAutospacing="1" w:line="240" w:lineRule="auto"/>
      <w:ind w:firstLine="0" w:firstLineChars="0"/>
    </w:pPr>
    <w:rPr>
      <w:rFonts w:ascii="宋体" w:hAnsi="宋体" w:cs="宋体"/>
      <w:kern w:val="0"/>
    </w:rPr>
  </w:style>
  <w:style w:type="character" w:customStyle="1" w:styleId="304">
    <w:name w:val="a0"/>
    <w:basedOn w:val="49"/>
    <w:qFormat/>
    <w:uiPriority w:val="0"/>
  </w:style>
  <w:style w:type="paragraph" w:customStyle="1" w:styleId="305">
    <w:name w:val="0段落文字"/>
    <w:basedOn w:val="1"/>
    <w:qFormat/>
    <w:uiPriority w:val="0"/>
    <w:rPr>
      <w:szCs w:val="21"/>
    </w:rPr>
  </w:style>
  <w:style w:type="paragraph" w:customStyle="1" w:styleId="306">
    <w:name w:val="q正文"/>
    <w:basedOn w:val="1"/>
    <w:next w:val="1"/>
    <w:qFormat/>
    <w:uiPriority w:val="0"/>
    <w:pPr>
      <w:widowControl/>
      <w:wordWrap w:val="0"/>
      <w:spacing w:before="120" w:after="120"/>
    </w:pPr>
    <w:rPr>
      <w:rFonts w:ascii="Calibri" w:hAnsi="Calibri"/>
      <w:kern w:val="0"/>
      <w:lang w:val="zh-CN" w:eastAsia="en-US" w:bidi="en-US"/>
    </w:rPr>
  </w:style>
  <w:style w:type="paragraph" w:customStyle="1" w:styleId="307">
    <w:name w:val="0表格列头"/>
    <w:basedOn w:val="1"/>
    <w:qFormat/>
    <w:uiPriority w:val="0"/>
    <w:pPr>
      <w:jc w:val="center"/>
      <w:textAlignment w:val="baseline"/>
    </w:pPr>
    <w:rPr>
      <w:rFonts w:ascii="Calibri" w:hAnsi="Calibri" w:cs="仿宋_GB2312"/>
      <w:b/>
      <w:szCs w:val="28"/>
    </w:rPr>
  </w:style>
  <w:style w:type="paragraph" w:customStyle="1" w:styleId="308">
    <w:name w:val="0表格样式"/>
    <w:basedOn w:val="1"/>
    <w:qFormat/>
    <w:uiPriority w:val="0"/>
    <w:rPr>
      <w:szCs w:val="21"/>
    </w:rPr>
  </w:style>
  <w:style w:type="character" w:customStyle="1" w:styleId="309">
    <w:name w:val="Unresolved Mention"/>
    <w:basedOn w:val="49"/>
    <w:semiHidden/>
    <w:unhideWhenUsed/>
    <w:qFormat/>
    <w:uiPriority w:val="99"/>
    <w:rPr>
      <w:color w:val="605E5C"/>
      <w:shd w:val="clear" w:color="auto" w:fill="E1DFDD"/>
    </w:rPr>
  </w:style>
  <w:style w:type="paragraph" w:customStyle="1" w:styleId="310">
    <w:name w:val="Revision"/>
    <w:hidden/>
    <w:unhideWhenUsed/>
    <w:qFormat/>
    <w:uiPriority w:val="99"/>
    <w:rPr>
      <w:rFonts w:ascii="Times New Roman" w:hAnsi="Times New Roman" w:eastAsia="宋体" w:cs="Times New Roman"/>
      <w:kern w:val="2"/>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2F7A98-68E5-4C01-858D-CBF17361104E}">
  <ds:schemaRefs/>
</ds:datastoreItem>
</file>

<file path=docProps/app.xml><?xml version="1.0" encoding="utf-8"?>
<Properties xmlns="http://schemas.openxmlformats.org/officeDocument/2006/extended-properties" xmlns:vt="http://schemas.openxmlformats.org/officeDocument/2006/docPropsVTypes">
  <Template>Normal</Template>
  <Pages>40</Pages>
  <Words>12196</Words>
  <Characters>12611</Characters>
  <Lines>134</Lines>
  <Paragraphs>37</Paragraphs>
  <TotalTime>179</TotalTime>
  <ScaleCrop>false</ScaleCrop>
  <LinksUpToDate>false</LinksUpToDate>
  <CharactersWithSpaces>13711</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2024-03-06T13:55:00Z</dcterms:created>
  <dc:creator>风之客</dc:creator>
  <cp:lastModifiedBy>超神のWQYN</cp:lastModifiedBy>
  <cp:lastPrinted>2023-10-11T08:20:00Z</cp:lastPrinted>
  <dcterms:modified xsi:type="dcterms:W3CDTF">2024-07-04T08:52:20Z</dcterms:modified>
  <dc:title>湖 北  招 标</dc:title>
  <cp:revision>195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3F937EA0407D4E29B12F16CC3C80D68B</vt:lpwstr>
  </property>
</Properties>
</file>